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51F" w:rsidRPr="006D5B66" w:rsidRDefault="00E1051F" w:rsidP="005F566D">
      <w:pPr>
        <w:shd w:val="clear" w:color="auto" w:fill="FFFFFF"/>
        <w:spacing w:before="360" w:after="120" w:line="288" w:lineRule="atLeast"/>
        <w:textAlignment w:val="baseline"/>
        <w:outlineLvl w:val="0"/>
        <w:rPr>
          <w:rFonts w:ascii="Times New Roman" w:eastAsia="Times New Roman" w:hAnsi="Times New Roman"/>
          <w:b/>
          <w:snapToGrid/>
          <w:color w:val="333333"/>
          <w:spacing w:val="-5"/>
          <w:kern w:val="36"/>
          <w:sz w:val="36"/>
          <w:szCs w:val="36"/>
          <w:lang w:val="sk-SK"/>
        </w:rPr>
      </w:pPr>
      <w:r w:rsidRPr="006D5B66">
        <w:rPr>
          <w:rFonts w:ascii="Times New Roman" w:eastAsia="Times New Roman" w:hAnsi="Times New Roman"/>
          <w:b/>
          <w:snapToGrid/>
          <w:color w:val="333333"/>
          <w:spacing w:val="-5"/>
          <w:kern w:val="36"/>
          <w:sz w:val="36"/>
          <w:szCs w:val="36"/>
          <w:lang w:val="sk-SK"/>
        </w:rPr>
        <w:t>Procedúry na tvorbu štandardov práce člena SSA</w:t>
      </w:r>
    </w:p>
    <w:p w:rsidR="00E1051F" w:rsidRPr="00E1051F" w:rsidRDefault="00E1051F" w:rsidP="00E1051F">
      <w:pPr>
        <w:shd w:val="clear" w:color="auto" w:fill="FFFFFF"/>
        <w:spacing w:before="360" w:after="120" w:line="288" w:lineRule="atLeast"/>
        <w:textAlignment w:val="baseline"/>
        <w:outlineLvl w:val="1"/>
        <w:rPr>
          <w:rFonts w:ascii="Times New Roman" w:eastAsia="Times New Roman" w:hAnsi="Times New Roman"/>
          <w:b/>
          <w:snapToGrid/>
          <w:color w:val="333333"/>
          <w:spacing w:val="-5"/>
          <w:lang w:val="sk-SK"/>
        </w:rPr>
      </w:pPr>
      <w:r w:rsidRPr="00E1051F">
        <w:rPr>
          <w:rFonts w:ascii="Times New Roman" w:eastAsia="Times New Roman" w:hAnsi="Times New Roman"/>
          <w:b/>
          <w:snapToGrid/>
          <w:color w:val="333333"/>
          <w:spacing w:val="-5"/>
          <w:lang w:val="sk-SK"/>
        </w:rPr>
        <w:t>Obsah</w:t>
      </w:r>
    </w:p>
    <w:p w:rsidR="00E1051F" w:rsidRPr="00E1051F" w:rsidRDefault="00E1051F" w:rsidP="006D5B66">
      <w:pPr>
        <w:numPr>
          <w:ilvl w:val="0"/>
          <w:numId w:val="26"/>
        </w:numPr>
        <w:spacing w:line="360" w:lineRule="auto"/>
        <w:ind w:left="357" w:hanging="357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Úvod</w:t>
      </w:r>
    </w:p>
    <w:p w:rsidR="00E1051F" w:rsidRPr="00E1051F" w:rsidRDefault="00E1051F" w:rsidP="006D5B66">
      <w:pPr>
        <w:numPr>
          <w:ilvl w:val="0"/>
          <w:numId w:val="26"/>
        </w:numPr>
        <w:spacing w:line="360" w:lineRule="auto"/>
        <w:ind w:left="357" w:hanging="357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Typy štandardov práce a ich charakteristika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br/>
        <w:t>2.1 Povinné štandardy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br/>
        <w:t>2.2 Odborné smernice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br/>
        <w:t>2.3 Odporúčania</w:t>
      </w:r>
    </w:p>
    <w:p w:rsidR="00E1051F" w:rsidRDefault="00E1051F" w:rsidP="006D5B66">
      <w:pPr>
        <w:numPr>
          <w:ilvl w:val="0"/>
          <w:numId w:val="26"/>
        </w:numPr>
        <w:spacing w:line="360" w:lineRule="auto"/>
        <w:ind w:left="357" w:hanging="357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Procedúry na tvorbu štandardov práce</w:t>
      </w:r>
    </w:p>
    <w:p w:rsidR="00E1051F" w:rsidRPr="00E1051F" w:rsidRDefault="00E1051F" w:rsidP="006D5B66">
      <w:pPr>
        <w:numPr>
          <w:ilvl w:val="0"/>
          <w:numId w:val="26"/>
        </w:numPr>
        <w:spacing w:line="360" w:lineRule="auto"/>
        <w:ind w:left="357" w:hanging="357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Platnosť štandardov</w:t>
      </w:r>
    </w:p>
    <w:p w:rsidR="00E1051F" w:rsidRPr="00E1051F" w:rsidRDefault="005F566D" w:rsidP="006D5B66">
      <w:pPr>
        <w:numPr>
          <w:ilvl w:val="0"/>
          <w:numId w:val="26"/>
        </w:numPr>
        <w:spacing w:line="360" w:lineRule="auto"/>
        <w:ind w:left="357" w:hanging="357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>
        <w:rPr>
          <w:rFonts w:ascii="Times New Roman" w:eastAsia="Times New Roman" w:hAnsi="Times New Roman"/>
          <w:snapToGrid/>
          <w:color w:val="333333"/>
          <w:lang w:val="sk-SK"/>
        </w:rPr>
        <w:t>Záverečné ustanovenia</w:t>
      </w:r>
    </w:p>
    <w:p w:rsidR="005C28B3" w:rsidRPr="005F566D" w:rsidRDefault="004B0E6B" w:rsidP="005F566D">
      <w:pPr>
        <w:pStyle w:val="ListParagraph"/>
        <w:numPr>
          <w:ilvl w:val="0"/>
          <w:numId w:val="27"/>
        </w:numPr>
        <w:shd w:val="clear" w:color="auto" w:fill="FFFFFF"/>
        <w:spacing w:before="360" w:after="120" w:line="288" w:lineRule="atLeast"/>
        <w:textAlignment w:val="baseline"/>
        <w:outlineLvl w:val="1"/>
        <w:rPr>
          <w:b/>
          <w:color w:val="333333"/>
          <w:spacing w:val="-5"/>
        </w:rPr>
      </w:pPr>
      <w:r w:rsidRPr="005F566D">
        <w:rPr>
          <w:b/>
          <w:color w:val="333333"/>
          <w:spacing w:val="-5"/>
        </w:rPr>
        <w:t>Úvod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Slovenská spoločnosť aktuárov (ďalej len spoločnosť), ktorá zastupuje profesionálne záujmy svojich členov, určuje, v zmysle článku 2 bod 3. Stanov spoločnosti, pre potreby svojich členov štandardy, ktoré umožnia napĺňať najvyššie profesionálne požiadavky a ktoré prispejú k dôvere vkladanej v aktuársku profesiu. Spoločnosť pre svojich členov postupne vytvorí štandardy práce týkajúce sa principiálnych aktuárskych otázok.</w:t>
      </w:r>
    </w:p>
    <w:p w:rsidR="005F566D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V tomto dokumente sa určujú procedúry na tvorbu štandardov a ich následné uplatňovanie.</w:t>
      </w:r>
    </w:p>
    <w:p w:rsidR="005C28B3" w:rsidRDefault="00E1051F" w:rsidP="005F566D">
      <w:pPr>
        <w:pStyle w:val="ListParagraph"/>
        <w:numPr>
          <w:ilvl w:val="0"/>
          <w:numId w:val="27"/>
        </w:numPr>
        <w:shd w:val="clear" w:color="auto" w:fill="FFFFFF"/>
        <w:spacing w:before="360" w:after="120" w:line="288" w:lineRule="atLeast"/>
        <w:textAlignment w:val="baseline"/>
        <w:outlineLvl w:val="1"/>
        <w:rPr>
          <w:b/>
          <w:color w:val="333333"/>
          <w:spacing w:val="-5"/>
        </w:rPr>
      </w:pPr>
      <w:r w:rsidRPr="00E1051F">
        <w:rPr>
          <w:b/>
          <w:color w:val="333333"/>
          <w:spacing w:val="-5"/>
        </w:rPr>
        <w:t>Typy štandardov práce a ich charakteristika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Štandardy práce vychádzajú z platných právnych noriem a všeobecne uznávaných aktuárskych pravidiel. Hoci stanovujú aktuárovi obmedzenia pri použití prostriedkov v jeho aktivitách, ponechávajú mu dostatočný priestor na manévrovanie, takže aktuár môže jednať nezávisle.</w:t>
      </w:r>
    </w:p>
    <w:p w:rsidR="005F566D" w:rsidRDefault="00E1051F" w:rsidP="00E1051F">
      <w:pPr>
        <w:shd w:val="clear" w:color="auto" w:fill="FFFFFF"/>
        <w:spacing w:before="240" w:after="240" w:line="432" w:lineRule="atLeast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Štandardy práce sa delia na: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br/>
        <w:t>2.1 Povinné štandardy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br/>
        <w:t>2.2 Odborné smernice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br/>
        <w:t>2.3 Odporúčania</w:t>
      </w:r>
    </w:p>
    <w:p w:rsidR="005F566D" w:rsidRPr="00E1051F" w:rsidRDefault="005F566D" w:rsidP="00E1051F">
      <w:pPr>
        <w:shd w:val="clear" w:color="auto" w:fill="FFFFFF"/>
        <w:spacing w:before="240" w:after="240" w:line="432" w:lineRule="atLeast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</w:p>
    <w:p w:rsidR="005C28B3" w:rsidRDefault="00E1051F" w:rsidP="005F566D">
      <w:pPr>
        <w:pStyle w:val="ListParagraph"/>
        <w:numPr>
          <w:ilvl w:val="1"/>
          <w:numId w:val="27"/>
        </w:numPr>
        <w:shd w:val="clear" w:color="auto" w:fill="FFFFFF"/>
        <w:spacing w:before="360" w:after="120" w:line="288" w:lineRule="atLeast"/>
        <w:textAlignment w:val="baseline"/>
        <w:outlineLvl w:val="2"/>
        <w:rPr>
          <w:b/>
          <w:color w:val="333333"/>
          <w:spacing w:val="-5"/>
        </w:rPr>
      </w:pPr>
      <w:r w:rsidRPr="00E1051F">
        <w:rPr>
          <w:b/>
          <w:color w:val="333333"/>
          <w:spacing w:val="-5"/>
        </w:rPr>
        <w:t>POVINNÉ ŠTANDARDY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Povinné štandardy sú venované základným otázkam nevyhnutným na správne fungovanie poisťovníctva a poistného trhu. Musia byť dodržiavané všetkými členmi SSA a nie je v tom možná výnimka. V prípade ich porušenia sa uplatňujú disciplinárne sankcie.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Oblasť použitia povinných štandardov musí byť presne vymedzená (napríklad: povinné pre členov SSA pracujúcich v životnom poistení).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Zostavenie povinných štandardov vyžaduje širokú diskusiu, ukončenú hlasovaním na Valnom zhromaždení spoločnosti (ďalej len </w:t>
      </w:r>
      <w:r w:rsidR="00431C32">
        <w:rPr>
          <w:rFonts w:ascii="Times New Roman" w:eastAsia="Times New Roman" w:hAnsi="Times New Roman"/>
          <w:snapToGrid/>
          <w:color w:val="333333"/>
          <w:lang w:val="sk-SK"/>
        </w:rPr>
        <w:t>„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VZ</w:t>
      </w:r>
      <w:r w:rsidR="00431C32">
        <w:rPr>
          <w:rFonts w:ascii="Times New Roman" w:eastAsia="Times New Roman" w:hAnsi="Times New Roman"/>
          <w:snapToGrid/>
          <w:color w:val="333333"/>
          <w:lang w:val="sk-SK"/>
        </w:rPr>
        <w:t>“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). Návrhy, komentáre a ostatné dokumenty týkajúce sa prípravy povinných štandardov musia byť vopred k dispozícii členom SSA.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Rada SSA (ďalej len </w:t>
      </w:r>
      <w:r w:rsidR="00431C32">
        <w:rPr>
          <w:rFonts w:ascii="Times New Roman" w:eastAsia="Times New Roman" w:hAnsi="Times New Roman"/>
          <w:snapToGrid/>
          <w:color w:val="333333"/>
          <w:lang w:val="sk-SK"/>
        </w:rPr>
        <w:t>„</w:t>
      </w:r>
      <w:r w:rsidR="002326CC">
        <w:rPr>
          <w:rFonts w:ascii="Times New Roman" w:eastAsia="Times New Roman" w:hAnsi="Times New Roman"/>
          <w:snapToGrid/>
          <w:color w:val="333333"/>
          <w:lang w:val="sk-SK"/>
        </w:rPr>
        <w:t>R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ada</w:t>
      </w:r>
      <w:r w:rsidR="00431C32">
        <w:rPr>
          <w:rFonts w:ascii="Times New Roman" w:eastAsia="Times New Roman" w:hAnsi="Times New Roman"/>
          <w:snapToGrid/>
          <w:color w:val="333333"/>
          <w:lang w:val="sk-SK"/>
        </w:rPr>
        <w:t>“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) vyhlási platnosť povinných štandardov ako výsledok konsenzu pri ich zostavovaní po ich schválení VZ.</w:t>
      </w:r>
    </w:p>
    <w:p w:rsidR="005C28B3" w:rsidRDefault="00E1051F" w:rsidP="005F566D">
      <w:pPr>
        <w:pStyle w:val="ListParagraph"/>
        <w:numPr>
          <w:ilvl w:val="1"/>
          <w:numId w:val="27"/>
        </w:numPr>
        <w:shd w:val="clear" w:color="auto" w:fill="FFFFFF"/>
        <w:spacing w:before="360" w:after="120" w:line="288" w:lineRule="atLeast"/>
        <w:textAlignment w:val="baseline"/>
        <w:outlineLvl w:val="2"/>
        <w:rPr>
          <w:b/>
          <w:color w:val="333333"/>
          <w:spacing w:val="-5"/>
        </w:rPr>
      </w:pPr>
      <w:r w:rsidRPr="00E1051F">
        <w:rPr>
          <w:b/>
          <w:color w:val="333333"/>
          <w:spacing w:val="-5"/>
        </w:rPr>
        <w:t>ODBORNÉ SMERNICE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Odborné smernice sú povinné profesionálne štandardy všeobecného typu, ktoré sa zaoberajú dôležitými otázkami týkajúcimi sa špecifických aktuárskych aktivít. Sú povinné pre členov SSA, , pričom je možná odchýlka od niektorých ustanovení odbornej smernice v prípade dostatočného zdôvodnenia. V prípade ich porušenia s nedostatočným zdôvodnením sa uplatňujú disciplinárne sankcie.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Oblasť použitia odborných smerníc musí byť presne vymedzená (napr. povinné pre členov SSA pracujúcich v oblasti poistenia majetku).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Zostavenie odborných smerníc predpokladá predchádzajúcu širokú diskusiu. Návrhy, komentáre a ostatné dokumenty týkajúce sa prípravy odborných smerníc musia byť vopred k dispozícii členom SSA.</w:t>
      </w:r>
    </w:p>
    <w:p w:rsid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Rada vyhlási platnosť odborných smerníc ako výsledok konsenzu pri ich zostavovaní.</w:t>
      </w:r>
    </w:p>
    <w:p w:rsidR="005F566D" w:rsidRDefault="005F566D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</w:p>
    <w:p w:rsidR="005F566D" w:rsidRDefault="005F566D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</w:p>
    <w:p w:rsidR="005F566D" w:rsidRPr="00E1051F" w:rsidRDefault="005F566D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</w:p>
    <w:p w:rsidR="005C28B3" w:rsidRDefault="00E1051F" w:rsidP="005F566D">
      <w:pPr>
        <w:pStyle w:val="ListParagraph"/>
        <w:numPr>
          <w:ilvl w:val="1"/>
          <w:numId w:val="27"/>
        </w:numPr>
        <w:shd w:val="clear" w:color="auto" w:fill="FFFFFF"/>
        <w:spacing w:before="360" w:after="120" w:line="288" w:lineRule="atLeast"/>
        <w:textAlignment w:val="baseline"/>
        <w:outlineLvl w:val="2"/>
        <w:rPr>
          <w:b/>
          <w:color w:val="333333"/>
          <w:spacing w:val="-5"/>
        </w:rPr>
      </w:pPr>
      <w:r w:rsidRPr="00E1051F">
        <w:rPr>
          <w:b/>
          <w:color w:val="333333"/>
          <w:spacing w:val="-5"/>
        </w:rPr>
        <w:t>ODPORÚČANIA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Odporúčania sú vyhlásenia alebo nezáväzné deklarácie týkajúce sa jednotlivých otázok. Môžu tiež obsahovať vysvetľujúce dokumenty a metodické usmernenia určené pre úrady, asociácie a pod.</w:t>
      </w:r>
    </w:p>
    <w:p w:rsidR="00E1051F" w:rsidRPr="00E1051F" w:rsidRDefault="00604739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>
        <w:rPr>
          <w:rFonts w:ascii="Times New Roman" w:eastAsia="Times New Roman" w:hAnsi="Times New Roman"/>
          <w:snapToGrid/>
          <w:color w:val="333333"/>
          <w:lang w:val="sk-SK"/>
        </w:rPr>
        <w:t>Odporúčania</w:t>
      </w:r>
      <w:r w:rsidR="00E1051F"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 sú publikované </w:t>
      </w:r>
      <w:r w:rsidR="002326CC">
        <w:rPr>
          <w:rFonts w:ascii="Times New Roman" w:eastAsia="Times New Roman" w:hAnsi="Times New Roman"/>
          <w:snapToGrid/>
          <w:color w:val="333333"/>
          <w:lang w:val="sk-SK"/>
        </w:rPr>
        <w:t>R</w:t>
      </w:r>
      <w:r w:rsidR="00E1051F"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adou </w:t>
      </w:r>
      <w:r>
        <w:rPr>
          <w:rFonts w:ascii="Times New Roman" w:eastAsia="Times New Roman" w:hAnsi="Times New Roman"/>
          <w:snapToGrid/>
          <w:color w:val="333333"/>
          <w:lang w:val="sk-SK"/>
        </w:rPr>
        <w:t>na základe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 </w:t>
      </w:r>
      <w:r w:rsidR="00E1051F" w:rsidRPr="00E1051F">
        <w:rPr>
          <w:rFonts w:ascii="Times New Roman" w:eastAsia="Times New Roman" w:hAnsi="Times New Roman"/>
          <w:snapToGrid/>
          <w:color w:val="333333"/>
          <w:lang w:val="sk-SK"/>
        </w:rPr>
        <w:t>výsledk</w:t>
      </w:r>
      <w:r>
        <w:rPr>
          <w:rFonts w:ascii="Times New Roman" w:eastAsia="Times New Roman" w:hAnsi="Times New Roman"/>
          <w:snapToGrid/>
          <w:color w:val="333333"/>
          <w:lang w:val="sk-SK"/>
        </w:rPr>
        <w:t>u</w:t>
      </w:r>
      <w:r w:rsidR="00E1051F"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 hlasovania v skupine aktuárov, ktorej sa daný problém týka a ktorá odporúčanie zostavila. Odporúčania sú určené aj na podporu všeobecných cieľov, akými je posilnenie dôvery verejnosti v aktuársku profesiu.</w:t>
      </w:r>
    </w:p>
    <w:p w:rsidR="005F566D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Odporúčania sú autorizované a vyhlasované </w:t>
      </w:r>
      <w:r w:rsidR="002326CC">
        <w:rPr>
          <w:rFonts w:ascii="Times New Roman" w:eastAsia="Times New Roman" w:hAnsi="Times New Roman"/>
          <w:snapToGrid/>
          <w:color w:val="333333"/>
          <w:lang w:val="sk-SK"/>
        </w:rPr>
        <w:t>R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adou.</w:t>
      </w:r>
    </w:p>
    <w:p w:rsidR="005C28B3" w:rsidRDefault="00E1051F" w:rsidP="005F566D">
      <w:pPr>
        <w:pStyle w:val="ListParagraph"/>
        <w:numPr>
          <w:ilvl w:val="0"/>
          <w:numId w:val="27"/>
        </w:numPr>
        <w:shd w:val="clear" w:color="auto" w:fill="FFFFFF"/>
        <w:spacing w:before="360" w:after="120" w:line="288" w:lineRule="atLeast"/>
        <w:textAlignment w:val="baseline"/>
        <w:outlineLvl w:val="1"/>
        <w:rPr>
          <w:b/>
          <w:color w:val="333333"/>
          <w:spacing w:val="-5"/>
        </w:rPr>
      </w:pPr>
      <w:r w:rsidRPr="00E1051F">
        <w:rPr>
          <w:b/>
          <w:color w:val="333333"/>
          <w:spacing w:val="-5"/>
        </w:rPr>
        <w:t>Procedúry na tvorbu štandardov práce</w:t>
      </w:r>
    </w:p>
    <w:p w:rsidR="005C28B3" w:rsidRDefault="002026AB" w:rsidP="005F566D">
      <w:pPr>
        <w:pStyle w:val="ListParagraph"/>
        <w:numPr>
          <w:ilvl w:val="1"/>
          <w:numId w:val="27"/>
        </w:numPr>
        <w:shd w:val="clear" w:color="auto" w:fill="FFFFFF"/>
        <w:spacing w:before="360" w:after="120" w:line="288" w:lineRule="atLeast"/>
        <w:textAlignment w:val="baseline"/>
        <w:outlineLvl w:val="1"/>
        <w:rPr>
          <w:b/>
          <w:color w:val="333333"/>
          <w:spacing w:val="-5"/>
        </w:rPr>
      </w:pPr>
      <w:r>
        <w:rPr>
          <w:b/>
          <w:color w:val="333333"/>
          <w:spacing w:val="-5"/>
        </w:rPr>
        <w:t>Rozhodnutie o začatí príprav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Návrhy týkajúce sa tvorby nových štandardov práce alebo úpravy už existujúcich štandardov </w:t>
      </w:r>
      <w:r w:rsidR="005D5C73">
        <w:rPr>
          <w:rFonts w:ascii="Times New Roman" w:eastAsia="Times New Roman" w:hAnsi="Times New Roman"/>
          <w:snapToGrid/>
          <w:color w:val="333333"/>
          <w:lang w:val="sk-SK"/>
        </w:rPr>
        <w:t xml:space="preserve">práce 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môžu pochádzať z rôznych zdrojov (od členov rady, od členov pracovných skupín, od členov SSA pracujúcich v istých oblastiach, z vonkajších zdrojov a i.).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Žiadosť o prípravu nového štandardu práce alebo o úpravu už existujúceho štandardu </w:t>
      </w:r>
      <w:r w:rsidR="005D5C73">
        <w:rPr>
          <w:rFonts w:ascii="Times New Roman" w:eastAsia="Times New Roman" w:hAnsi="Times New Roman"/>
          <w:snapToGrid/>
          <w:color w:val="333333"/>
          <w:lang w:val="sk-SK"/>
        </w:rPr>
        <w:t xml:space="preserve">práce 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musí byť adresovaná Komisii SSA pre štandardy práce </w:t>
      </w:r>
      <w:r w:rsidR="002326CC">
        <w:rPr>
          <w:rFonts w:ascii="Times New Roman" w:eastAsia="Times New Roman" w:hAnsi="Times New Roman"/>
          <w:snapToGrid/>
          <w:color w:val="333333"/>
          <w:lang w:val="sk-SK"/>
        </w:rPr>
        <w:t>(ď</w:t>
      </w:r>
      <w:r w:rsidR="002326CC"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alej len </w:t>
      </w:r>
      <w:r w:rsidR="002326CC">
        <w:rPr>
          <w:rFonts w:ascii="Times New Roman" w:eastAsia="Times New Roman" w:hAnsi="Times New Roman"/>
          <w:snapToGrid/>
          <w:color w:val="333333"/>
          <w:lang w:val="sk-SK"/>
        </w:rPr>
        <w:t>„K</w:t>
      </w:r>
      <w:r w:rsidR="002326CC" w:rsidRPr="00E1051F">
        <w:rPr>
          <w:rFonts w:ascii="Times New Roman" w:eastAsia="Times New Roman" w:hAnsi="Times New Roman"/>
          <w:snapToGrid/>
          <w:color w:val="333333"/>
          <w:lang w:val="sk-SK"/>
        </w:rPr>
        <w:t>omisia</w:t>
      </w:r>
      <w:r w:rsidR="002326CC">
        <w:rPr>
          <w:rFonts w:ascii="Times New Roman" w:eastAsia="Times New Roman" w:hAnsi="Times New Roman"/>
          <w:snapToGrid/>
          <w:color w:val="333333"/>
          <w:lang w:val="sk-SK"/>
        </w:rPr>
        <w:t>“</w:t>
      </w:r>
      <w:r w:rsidR="002326CC" w:rsidRPr="00E1051F">
        <w:rPr>
          <w:rFonts w:ascii="Times New Roman" w:eastAsia="Times New Roman" w:hAnsi="Times New Roman"/>
          <w:snapToGrid/>
          <w:color w:val="333333"/>
          <w:lang w:val="sk-SK"/>
        </w:rPr>
        <w:t>)</w:t>
      </w:r>
      <w:r w:rsidR="002326CC">
        <w:rPr>
          <w:rFonts w:ascii="Times New Roman" w:eastAsia="Times New Roman" w:hAnsi="Times New Roman"/>
          <w:snapToGrid/>
          <w:color w:val="333333"/>
          <w:lang w:val="sk-SK"/>
        </w:rPr>
        <w:t xml:space="preserve">  </w:t>
      </w:r>
      <w:r w:rsidR="00431C32">
        <w:rPr>
          <w:rFonts w:ascii="Times New Roman" w:eastAsia="Times New Roman" w:hAnsi="Times New Roman"/>
          <w:snapToGrid/>
          <w:color w:val="333333"/>
          <w:lang w:val="sk-SK"/>
        </w:rPr>
        <w:t xml:space="preserve">alebo </w:t>
      </w:r>
      <w:r w:rsidR="00DF202E">
        <w:rPr>
          <w:rFonts w:ascii="Times New Roman" w:eastAsia="Times New Roman" w:hAnsi="Times New Roman"/>
          <w:snapToGrid/>
          <w:color w:val="333333"/>
          <w:lang w:val="sk-SK"/>
        </w:rPr>
        <w:t>R</w:t>
      </w:r>
      <w:r w:rsidR="00431C32">
        <w:rPr>
          <w:rFonts w:ascii="Times New Roman" w:eastAsia="Times New Roman" w:hAnsi="Times New Roman"/>
          <w:snapToGrid/>
          <w:color w:val="333333"/>
          <w:lang w:val="sk-SK"/>
        </w:rPr>
        <w:t xml:space="preserve">ade </w:t>
      </w:r>
      <w:r w:rsidR="00DF202E">
        <w:rPr>
          <w:rFonts w:ascii="Times New Roman" w:eastAsia="Times New Roman" w:hAnsi="Times New Roman"/>
          <w:snapToGrid/>
          <w:color w:val="333333"/>
          <w:lang w:val="sk-SK"/>
        </w:rPr>
        <w:t xml:space="preserve"> SSA</w:t>
      </w:r>
      <w:r w:rsidR="002326CC">
        <w:rPr>
          <w:rFonts w:ascii="Times New Roman" w:eastAsia="Times New Roman" w:hAnsi="Times New Roman"/>
          <w:snapToGrid/>
          <w:color w:val="333333"/>
          <w:lang w:val="sk-SK"/>
        </w:rPr>
        <w:t>,</w:t>
      </w:r>
      <w:r w:rsidR="00DF202E">
        <w:rPr>
          <w:rFonts w:ascii="Times New Roman" w:eastAsia="Times New Roman" w:hAnsi="Times New Roman"/>
          <w:snapToGrid/>
          <w:color w:val="333333"/>
          <w:lang w:val="sk-SK"/>
        </w:rPr>
        <w:t xml:space="preserve"> </w:t>
      </w:r>
      <w:r w:rsidR="00431C32">
        <w:rPr>
          <w:rFonts w:ascii="Times New Roman" w:eastAsia="Times New Roman" w:hAnsi="Times New Roman"/>
          <w:snapToGrid/>
          <w:color w:val="333333"/>
          <w:lang w:val="sk-SK"/>
        </w:rPr>
        <w:t xml:space="preserve">ak </w:t>
      </w:r>
      <w:r w:rsidR="002326CC">
        <w:rPr>
          <w:rFonts w:ascii="Times New Roman" w:eastAsia="Times New Roman" w:hAnsi="Times New Roman"/>
          <w:snapToGrid/>
          <w:color w:val="333333"/>
          <w:lang w:val="sk-SK"/>
        </w:rPr>
        <w:t>K</w:t>
      </w:r>
      <w:r w:rsidR="00431C32">
        <w:rPr>
          <w:rFonts w:ascii="Times New Roman" w:eastAsia="Times New Roman" w:hAnsi="Times New Roman"/>
          <w:snapToGrid/>
          <w:color w:val="333333"/>
          <w:lang w:val="sk-SK"/>
        </w:rPr>
        <w:t>omisia nebola zriadená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. Komisia, minimálne trojčlenná, je menovaná a odvolávaná </w:t>
      </w:r>
      <w:r w:rsidR="00DF202E">
        <w:rPr>
          <w:rFonts w:ascii="Times New Roman" w:eastAsia="Times New Roman" w:hAnsi="Times New Roman"/>
          <w:snapToGrid/>
          <w:color w:val="333333"/>
          <w:lang w:val="sk-SK"/>
        </w:rPr>
        <w:t>R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adou</w:t>
      </w:r>
      <w:r w:rsidR="00DF202E">
        <w:rPr>
          <w:rFonts w:ascii="Times New Roman" w:eastAsia="Times New Roman" w:hAnsi="Times New Roman"/>
          <w:snapToGrid/>
          <w:color w:val="333333"/>
          <w:lang w:val="sk-SK"/>
        </w:rPr>
        <w:t xml:space="preserve"> SSA</w:t>
      </w:r>
      <w:r w:rsidR="005641DA">
        <w:rPr>
          <w:rFonts w:ascii="Times New Roman" w:eastAsia="Times New Roman" w:hAnsi="Times New Roman"/>
          <w:snapToGrid/>
          <w:color w:val="333333"/>
          <w:lang w:val="sk-SK"/>
        </w:rPr>
        <w:t>, kde jej predseda je člen Rady SSA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. Komisia spolu s</w:t>
      </w:r>
      <w:r w:rsidR="00431C32">
        <w:rPr>
          <w:rFonts w:ascii="Times New Roman" w:eastAsia="Times New Roman" w:hAnsi="Times New Roman"/>
          <w:snapToGrid/>
          <w:color w:val="333333"/>
          <w:lang w:val="sk-SK"/>
        </w:rPr>
        <w:t> </w:t>
      </w:r>
      <w:r w:rsidR="00DF202E">
        <w:rPr>
          <w:rFonts w:ascii="Times New Roman" w:eastAsia="Times New Roman" w:hAnsi="Times New Roman"/>
          <w:snapToGrid/>
          <w:color w:val="333333"/>
          <w:lang w:val="sk-SK"/>
        </w:rPr>
        <w:t>R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adou</w:t>
      </w:r>
      <w:r w:rsidR="00431C32">
        <w:rPr>
          <w:rFonts w:ascii="Times New Roman" w:eastAsia="Times New Roman" w:hAnsi="Times New Roman"/>
          <w:snapToGrid/>
          <w:color w:val="333333"/>
          <w:lang w:val="sk-SK"/>
        </w:rPr>
        <w:t xml:space="preserve"> alebo </w:t>
      </w:r>
      <w:r w:rsidR="00DF202E">
        <w:rPr>
          <w:rFonts w:ascii="Times New Roman" w:eastAsia="Times New Roman" w:hAnsi="Times New Roman"/>
          <w:snapToGrid/>
          <w:color w:val="333333"/>
          <w:lang w:val="sk-SK"/>
        </w:rPr>
        <w:t>R</w:t>
      </w:r>
      <w:r w:rsidR="00431C32">
        <w:rPr>
          <w:rFonts w:ascii="Times New Roman" w:eastAsia="Times New Roman" w:hAnsi="Times New Roman"/>
          <w:snapToGrid/>
          <w:color w:val="333333"/>
          <w:lang w:val="sk-SK"/>
        </w:rPr>
        <w:t>ada,</w:t>
      </w:r>
      <w:r w:rsidR="00853995">
        <w:rPr>
          <w:rFonts w:ascii="Times New Roman" w:eastAsia="Times New Roman" w:hAnsi="Times New Roman"/>
          <w:snapToGrid/>
          <w:color w:val="333333"/>
          <w:lang w:val="sk-SK"/>
        </w:rPr>
        <w:t xml:space="preserve"> ak komisia nebola zriadená,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 rozhodne, či je vhodné začať proces prípravy resp. úpravy štandardu. Pri kladnom rozhodnutí </w:t>
      </w:r>
      <w:r w:rsidR="002326CC">
        <w:rPr>
          <w:rFonts w:ascii="Times New Roman" w:eastAsia="Times New Roman" w:hAnsi="Times New Roman"/>
          <w:snapToGrid/>
          <w:color w:val="333333"/>
          <w:lang w:val="sk-SK"/>
        </w:rPr>
        <w:t>K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omisia </w:t>
      </w:r>
      <w:r w:rsidR="00557B8D">
        <w:rPr>
          <w:rFonts w:ascii="Times New Roman" w:eastAsia="Times New Roman" w:hAnsi="Times New Roman"/>
          <w:snapToGrid/>
          <w:color w:val="333333"/>
          <w:lang w:val="sk-SK"/>
        </w:rPr>
        <w:t xml:space="preserve">alebo </w:t>
      </w:r>
      <w:r w:rsidR="00DF202E">
        <w:rPr>
          <w:rFonts w:ascii="Times New Roman" w:eastAsia="Times New Roman" w:hAnsi="Times New Roman"/>
          <w:snapToGrid/>
          <w:color w:val="333333"/>
          <w:lang w:val="sk-SK"/>
        </w:rPr>
        <w:t>R</w:t>
      </w:r>
      <w:r w:rsidR="00557B8D">
        <w:rPr>
          <w:rFonts w:ascii="Times New Roman" w:eastAsia="Times New Roman" w:hAnsi="Times New Roman"/>
          <w:snapToGrid/>
          <w:color w:val="333333"/>
          <w:lang w:val="sk-SK"/>
        </w:rPr>
        <w:t xml:space="preserve">ada 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zaháji nasledujúcu procedúru.</w:t>
      </w:r>
    </w:p>
    <w:p w:rsidR="005F566D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Vo všeobecnosti </w:t>
      </w:r>
      <w:r w:rsidR="002326CC">
        <w:rPr>
          <w:rFonts w:ascii="Times New Roman" w:eastAsia="Times New Roman" w:hAnsi="Times New Roman"/>
          <w:snapToGrid/>
          <w:color w:val="333333"/>
          <w:lang w:val="sk-SK"/>
        </w:rPr>
        <w:t>K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omisia sama rozhodne, či je potrebné pripraviť návrhy na širokú diskusiu týkajúcu sa nového štandardu práce. Rada ju o to môže požiadať.</w:t>
      </w:r>
    </w:p>
    <w:p w:rsidR="005C28B3" w:rsidRPr="005F566D" w:rsidRDefault="004B0E6B" w:rsidP="005F566D">
      <w:pPr>
        <w:pStyle w:val="ListParagraph"/>
        <w:numPr>
          <w:ilvl w:val="1"/>
          <w:numId w:val="27"/>
        </w:numPr>
        <w:shd w:val="clear" w:color="auto" w:fill="FFFFFF"/>
        <w:spacing w:before="360" w:after="120" w:line="288" w:lineRule="atLeast"/>
        <w:textAlignment w:val="baseline"/>
        <w:outlineLvl w:val="1"/>
        <w:rPr>
          <w:b/>
          <w:color w:val="333333"/>
          <w:spacing w:val="-5"/>
        </w:rPr>
      </w:pPr>
      <w:r w:rsidRPr="005F566D">
        <w:rPr>
          <w:b/>
          <w:color w:val="333333"/>
          <w:spacing w:val="-5"/>
        </w:rPr>
        <w:t>Proces prípravy</w:t>
      </w:r>
    </w:p>
    <w:p w:rsid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V prípade rozhodnutia</w:t>
      </w:r>
      <w:r w:rsidR="002026AB">
        <w:rPr>
          <w:rFonts w:ascii="Times New Roman" w:eastAsia="Times New Roman" w:hAnsi="Times New Roman"/>
          <w:snapToGrid/>
          <w:color w:val="333333"/>
          <w:lang w:val="sk-SK"/>
        </w:rPr>
        <w:t xml:space="preserve"> o príprave resp. úprave štandardu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 xml:space="preserve"> práce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 </w:t>
      </w:r>
      <w:r w:rsidR="002326CC">
        <w:rPr>
          <w:rFonts w:ascii="Times New Roman" w:eastAsia="Times New Roman" w:hAnsi="Times New Roman"/>
          <w:snapToGrid/>
          <w:color w:val="333333"/>
          <w:lang w:val="sk-SK"/>
        </w:rPr>
        <w:t>K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omisia</w:t>
      </w:r>
      <w:r w:rsidR="002026AB">
        <w:rPr>
          <w:rFonts w:ascii="Times New Roman" w:eastAsia="Times New Roman" w:hAnsi="Times New Roman"/>
          <w:snapToGrid/>
          <w:color w:val="333333"/>
          <w:lang w:val="sk-SK"/>
        </w:rPr>
        <w:t xml:space="preserve"> 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zostaví pracovnú skupinu členov SSA, ktorá sa bude danej otázke venovať alebo </w:t>
      </w:r>
      <w:r w:rsidR="005D5C73">
        <w:rPr>
          <w:rFonts w:ascii="Times New Roman" w:eastAsia="Times New Roman" w:hAnsi="Times New Roman"/>
          <w:snapToGrid/>
          <w:color w:val="333333"/>
          <w:lang w:val="sk-SK"/>
        </w:rPr>
        <w:t xml:space="preserve">touto úlohou 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poverí už existujúcu pracovnú skupinu</w:t>
      </w:r>
      <w:r w:rsidR="005D5C73">
        <w:rPr>
          <w:rFonts w:ascii="Times New Roman" w:eastAsia="Times New Roman" w:hAnsi="Times New Roman"/>
          <w:snapToGrid/>
          <w:color w:val="333333"/>
          <w:lang w:val="sk-SK"/>
        </w:rPr>
        <w:t xml:space="preserve">. 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Vedúci tejto pracovnej skupiny</w:t>
      </w:r>
      <w:r w:rsidR="00DF202E">
        <w:rPr>
          <w:rFonts w:ascii="Times New Roman" w:eastAsia="Times New Roman" w:hAnsi="Times New Roman"/>
          <w:snapToGrid/>
          <w:color w:val="333333"/>
          <w:lang w:val="sk-SK"/>
        </w:rPr>
        <w:t xml:space="preserve"> je člen Rady SSA a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 môže úlohami poverovať ostatných členov a v prípade potreby pozvať na spoluprácu aj osoby mimo aktuárskej profesie. Zodpovedá za procedúru prípravy </w:t>
      </w:r>
      <w:r w:rsidR="0081278D" w:rsidRPr="00E1051F">
        <w:rPr>
          <w:rFonts w:ascii="Times New Roman" w:eastAsia="Times New Roman" w:hAnsi="Times New Roman"/>
          <w:snapToGrid/>
          <w:color w:val="333333"/>
          <w:lang w:val="sk-SK"/>
        </w:rPr>
        <w:t>štandard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>u práce</w:t>
      </w:r>
      <w:r w:rsidR="0081278D"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 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až do predloženia 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 xml:space="preserve">finálneho 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návrhu na 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 xml:space="preserve">schválenie </w:t>
      </w:r>
      <w:r w:rsidR="002326CC">
        <w:rPr>
          <w:rFonts w:ascii="Times New Roman" w:eastAsia="Times New Roman" w:hAnsi="Times New Roman"/>
          <w:snapToGrid/>
          <w:color w:val="333333"/>
          <w:lang w:val="sk-SK"/>
        </w:rPr>
        <w:t>K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>omisiou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. Rada môže ovplyvňovať aj zastaviť tento proces.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 xml:space="preserve"> </w:t>
      </w:r>
      <w:r w:rsidR="00853995">
        <w:rPr>
          <w:rFonts w:ascii="Times New Roman" w:eastAsia="Times New Roman" w:hAnsi="Times New Roman"/>
          <w:snapToGrid/>
          <w:color w:val="333333"/>
          <w:lang w:val="sk-SK"/>
        </w:rPr>
        <w:t>Pracovná skupina pripraví návrh štandardu</w:t>
      </w:r>
      <w:r w:rsidR="005D5C73">
        <w:rPr>
          <w:rFonts w:ascii="Times New Roman" w:eastAsia="Times New Roman" w:hAnsi="Times New Roman"/>
          <w:snapToGrid/>
          <w:color w:val="333333"/>
          <w:lang w:val="sk-SK"/>
        </w:rPr>
        <w:t xml:space="preserve"> práce (ďalej len „návrh“)</w:t>
      </w:r>
      <w:r w:rsidR="00853995">
        <w:rPr>
          <w:rFonts w:ascii="Times New Roman" w:eastAsia="Times New Roman" w:hAnsi="Times New Roman"/>
          <w:snapToGrid/>
          <w:color w:val="333333"/>
          <w:lang w:val="sk-SK"/>
        </w:rPr>
        <w:t>.</w:t>
      </w:r>
      <w:r w:rsidR="005D5C73">
        <w:rPr>
          <w:rFonts w:ascii="Times New Roman" w:eastAsia="Times New Roman" w:hAnsi="Times New Roman"/>
          <w:snapToGrid/>
          <w:color w:val="333333"/>
          <w:lang w:val="sk-SK"/>
        </w:rPr>
        <w:t xml:space="preserve"> </w:t>
      </w:r>
      <w:r w:rsidR="006D5B66">
        <w:rPr>
          <w:rFonts w:ascii="Times New Roman" w:eastAsia="Times New Roman" w:hAnsi="Times New Roman"/>
          <w:snapToGrid/>
          <w:color w:val="333333"/>
          <w:lang w:val="sk-SK"/>
        </w:rPr>
        <w:t>Komisia a</w:t>
      </w:r>
      <w:r w:rsidR="002026AB">
        <w:rPr>
          <w:rFonts w:ascii="Times New Roman" w:eastAsia="Times New Roman" w:hAnsi="Times New Roman"/>
          <w:snapToGrid/>
          <w:color w:val="333333"/>
          <w:lang w:val="sk-SK"/>
        </w:rPr>
        <w:t>lebo</w:t>
      </w:r>
      <w:r w:rsidR="006D5B66">
        <w:rPr>
          <w:rFonts w:ascii="Times New Roman" w:eastAsia="Times New Roman" w:hAnsi="Times New Roman"/>
          <w:snapToGrid/>
          <w:color w:val="333333"/>
          <w:lang w:val="sk-SK"/>
        </w:rPr>
        <w:t xml:space="preserve"> r</w:t>
      </w:r>
      <w:r w:rsidR="005D5C73">
        <w:rPr>
          <w:rFonts w:ascii="Times New Roman" w:eastAsia="Times New Roman" w:hAnsi="Times New Roman"/>
          <w:snapToGrid/>
          <w:color w:val="333333"/>
          <w:lang w:val="sk-SK"/>
        </w:rPr>
        <w:t>ada</w:t>
      </w:r>
      <w:r w:rsidR="002026AB">
        <w:rPr>
          <w:rFonts w:ascii="Times New Roman" w:eastAsia="Times New Roman" w:hAnsi="Times New Roman"/>
          <w:snapToGrid/>
          <w:color w:val="333333"/>
          <w:lang w:val="sk-SK"/>
        </w:rPr>
        <w:t>, ak komisia nebola zriadená,</w:t>
      </w:r>
      <w:r w:rsidR="005D5C73">
        <w:rPr>
          <w:rFonts w:ascii="Times New Roman" w:eastAsia="Times New Roman" w:hAnsi="Times New Roman"/>
          <w:snapToGrid/>
          <w:color w:val="333333"/>
          <w:lang w:val="sk-SK"/>
        </w:rPr>
        <w:t xml:space="preserve"> môže proces prípravy usmerňovať. </w:t>
      </w:r>
    </w:p>
    <w:p w:rsidR="002174E5" w:rsidRPr="00E1051F" w:rsidRDefault="0081278D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>
        <w:rPr>
          <w:rFonts w:ascii="Times New Roman" w:eastAsia="Times New Roman" w:hAnsi="Times New Roman"/>
          <w:snapToGrid/>
          <w:color w:val="333333"/>
          <w:lang w:val="sk-SK"/>
        </w:rPr>
        <w:t>Pracovná skupina zostaví návrh otázok a problémov, ktoré budú riešené v </w:t>
      </w:r>
      <w:r w:rsidR="00557B8D">
        <w:rPr>
          <w:rFonts w:ascii="Times New Roman" w:eastAsia="Times New Roman" w:hAnsi="Times New Roman"/>
          <w:snapToGrid/>
          <w:color w:val="333333"/>
          <w:lang w:val="sk-SK"/>
        </w:rPr>
        <w:t>rám</w:t>
      </w:r>
      <w:r>
        <w:rPr>
          <w:rFonts w:ascii="Times New Roman" w:eastAsia="Times New Roman" w:hAnsi="Times New Roman"/>
          <w:snapToGrid/>
          <w:color w:val="333333"/>
          <w:lang w:val="sk-SK"/>
        </w:rPr>
        <w:t>ci prípravy náv</w:t>
      </w:r>
      <w:r w:rsidR="00557B8D">
        <w:rPr>
          <w:rFonts w:ascii="Times New Roman" w:eastAsia="Times New Roman" w:hAnsi="Times New Roman"/>
          <w:snapToGrid/>
          <w:color w:val="333333"/>
          <w:lang w:val="sk-SK"/>
        </w:rPr>
        <w:t xml:space="preserve">rhu, ktoré budú publikované na webovom sídle spoločnosti a/alebo predstavené členom počas </w:t>
      </w:r>
      <w:r w:rsidR="005062B0">
        <w:rPr>
          <w:rFonts w:ascii="Times New Roman" w:eastAsia="Times New Roman" w:hAnsi="Times New Roman"/>
          <w:snapToGrid/>
          <w:color w:val="333333"/>
          <w:lang w:val="sk-SK"/>
        </w:rPr>
        <w:t>V</w:t>
      </w:r>
      <w:r w:rsidR="00557B8D">
        <w:rPr>
          <w:rFonts w:ascii="Times New Roman" w:eastAsia="Times New Roman" w:hAnsi="Times New Roman"/>
          <w:snapToGrid/>
          <w:color w:val="333333"/>
          <w:lang w:val="sk-SK"/>
        </w:rPr>
        <w:t xml:space="preserve">alného zhromaždenia spoločnosti. </w:t>
      </w:r>
    </w:p>
    <w:p w:rsidR="005C28B3" w:rsidRPr="005F566D" w:rsidRDefault="004B0E6B" w:rsidP="005F566D">
      <w:pPr>
        <w:pStyle w:val="ListParagraph"/>
        <w:numPr>
          <w:ilvl w:val="1"/>
          <w:numId w:val="27"/>
        </w:numPr>
        <w:shd w:val="clear" w:color="auto" w:fill="FFFFFF"/>
        <w:spacing w:before="360" w:after="120" w:line="288" w:lineRule="atLeast"/>
        <w:textAlignment w:val="baseline"/>
        <w:outlineLvl w:val="1"/>
        <w:rPr>
          <w:b/>
          <w:color w:val="333333"/>
          <w:spacing w:val="-5"/>
        </w:rPr>
      </w:pPr>
      <w:r w:rsidRPr="005F566D">
        <w:rPr>
          <w:b/>
          <w:color w:val="333333"/>
          <w:spacing w:val="-5"/>
        </w:rPr>
        <w:t>Schválenie návrhu povinného štandardu alebo odbornej smernice</w:t>
      </w:r>
      <w:r w:rsidR="002026AB">
        <w:rPr>
          <w:b/>
          <w:color w:val="333333"/>
          <w:spacing w:val="-5"/>
        </w:rPr>
        <w:t xml:space="preserve"> na konzultáciu</w:t>
      </w:r>
    </w:p>
    <w:p w:rsidR="002026AB" w:rsidRDefault="002174E5" w:rsidP="005D5C73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>
        <w:rPr>
          <w:rFonts w:ascii="Times New Roman" w:eastAsia="Times New Roman" w:hAnsi="Times New Roman"/>
          <w:snapToGrid/>
          <w:color w:val="333333"/>
          <w:lang w:val="sk-SK"/>
        </w:rPr>
        <w:t>Komisia, schváli návrh povinného štandardu alebo od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>bo</w:t>
      </w:r>
      <w:r>
        <w:rPr>
          <w:rFonts w:ascii="Times New Roman" w:eastAsia="Times New Roman" w:hAnsi="Times New Roman"/>
          <w:snapToGrid/>
          <w:color w:val="333333"/>
          <w:lang w:val="sk-SK"/>
        </w:rPr>
        <w:t>rn</w:t>
      </w:r>
      <w:r w:rsidR="00AF3484">
        <w:rPr>
          <w:rFonts w:ascii="Times New Roman" w:eastAsia="Times New Roman" w:hAnsi="Times New Roman"/>
          <w:snapToGrid/>
          <w:color w:val="333333"/>
          <w:lang w:val="sk-SK"/>
        </w:rPr>
        <w:t xml:space="preserve">ej smernice, ktorý pripravila pracovná skupina, 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na zaslanie členom na pripomienkové konanie. Obdobie na uplatnenie pripomienok </w:t>
      </w:r>
      <w:r w:rsidR="00DF202E">
        <w:rPr>
          <w:rFonts w:ascii="Times New Roman" w:eastAsia="Times New Roman" w:hAnsi="Times New Roman"/>
          <w:snapToGrid/>
          <w:color w:val="333333"/>
          <w:lang w:val="sk-SK"/>
        </w:rPr>
        <w:t>od</w:t>
      </w:r>
      <w:r w:rsidR="005062B0">
        <w:rPr>
          <w:rFonts w:ascii="Times New Roman" w:eastAsia="Times New Roman" w:hAnsi="Times New Roman"/>
          <w:snapToGrid/>
          <w:color w:val="333333"/>
          <w:lang w:val="sk-SK"/>
        </w:rPr>
        <w:t xml:space="preserve"> </w:t>
      </w:r>
      <w:r w:rsidR="00DF202E">
        <w:rPr>
          <w:rFonts w:ascii="Times New Roman" w:eastAsia="Times New Roman" w:hAnsi="Times New Roman"/>
          <w:snapToGrid/>
          <w:color w:val="333333"/>
          <w:lang w:val="sk-SK"/>
        </w:rPr>
        <w:t xml:space="preserve">členov 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je minimálne 30 pracovných dní. </w:t>
      </w:r>
      <w:r w:rsidR="00DF202E">
        <w:rPr>
          <w:rFonts w:ascii="Times New Roman" w:eastAsia="Times New Roman" w:hAnsi="Times New Roman"/>
          <w:snapToGrid/>
          <w:color w:val="333333"/>
          <w:lang w:val="sk-SK"/>
        </w:rPr>
        <w:t xml:space="preserve">Komisia zbiera pripomienky od členov a zašle ich vedúcemu pracovnej skupiny. 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Komisia 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>môže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 rozhodnúť o zaslaní návrhu na pripomienky aj iným zainteresovaným osobám, napríklad Národnej banke Slovenska, Slovenskej asociácií poisťovní</w:t>
      </w:r>
      <w:r w:rsidR="005062B0">
        <w:rPr>
          <w:rFonts w:ascii="Times New Roman" w:eastAsia="Times New Roman" w:hAnsi="Times New Roman"/>
          <w:snapToGrid/>
          <w:color w:val="333333"/>
          <w:lang w:val="sk-SK"/>
        </w:rPr>
        <w:t xml:space="preserve"> a pod</w:t>
      </w:r>
      <w:r>
        <w:rPr>
          <w:rFonts w:ascii="Times New Roman" w:eastAsia="Times New Roman" w:hAnsi="Times New Roman"/>
          <w:snapToGrid/>
          <w:color w:val="333333"/>
          <w:lang w:val="sk-SK"/>
        </w:rPr>
        <w:t>.</w:t>
      </w:r>
    </w:p>
    <w:p w:rsidR="005C28B3" w:rsidRDefault="00AF3484" w:rsidP="005F566D">
      <w:pPr>
        <w:pStyle w:val="ListParagraph"/>
        <w:numPr>
          <w:ilvl w:val="1"/>
          <w:numId w:val="27"/>
        </w:numPr>
        <w:shd w:val="clear" w:color="auto" w:fill="FFFFFF"/>
        <w:spacing w:before="360" w:after="120" w:line="288" w:lineRule="atLeast"/>
        <w:textAlignment w:val="baseline"/>
        <w:outlineLvl w:val="1"/>
        <w:rPr>
          <w:b/>
          <w:color w:val="333333"/>
          <w:spacing w:val="-5"/>
        </w:rPr>
      </w:pPr>
      <w:r>
        <w:rPr>
          <w:b/>
          <w:color w:val="333333"/>
          <w:spacing w:val="-5"/>
        </w:rPr>
        <w:t>Príprava stanoviska na zaslané pripomienky a komentáre v rámci pripomienkového konania</w:t>
      </w:r>
    </w:p>
    <w:p w:rsidR="00AF3484" w:rsidRDefault="00AF3484" w:rsidP="005D5C73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Pracovná skupina pripraví návrh stanoviska k zaslaným </w:t>
      </w:r>
      <w:r w:rsidR="00A878EA">
        <w:rPr>
          <w:rFonts w:ascii="Times New Roman" w:eastAsia="Times New Roman" w:hAnsi="Times New Roman"/>
          <w:snapToGrid/>
          <w:color w:val="333333"/>
          <w:lang w:val="sk-SK"/>
        </w:rPr>
        <w:t xml:space="preserve">pripomienkam, ktoré </w:t>
      </w:r>
      <w:r w:rsidR="00DF202E">
        <w:rPr>
          <w:rFonts w:ascii="Times New Roman" w:eastAsia="Times New Roman" w:hAnsi="Times New Roman"/>
          <w:snapToGrid/>
          <w:color w:val="333333"/>
          <w:lang w:val="sk-SK"/>
        </w:rPr>
        <w:t>prezentuje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 členom resp. zverejní na webovom sídle spoločnosti. </w:t>
      </w:r>
    </w:p>
    <w:p w:rsidR="005C28B3" w:rsidRDefault="00AF3484" w:rsidP="005F566D">
      <w:pPr>
        <w:pStyle w:val="ListParagraph"/>
        <w:numPr>
          <w:ilvl w:val="1"/>
          <w:numId w:val="27"/>
        </w:numPr>
        <w:shd w:val="clear" w:color="auto" w:fill="FFFFFF"/>
        <w:spacing w:before="360" w:after="120" w:line="288" w:lineRule="atLeast"/>
        <w:textAlignment w:val="baseline"/>
        <w:outlineLvl w:val="1"/>
        <w:rPr>
          <w:b/>
          <w:color w:val="333333"/>
          <w:spacing w:val="-5"/>
        </w:rPr>
      </w:pPr>
      <w:r>
        <w:rPr>
          <w:b/>
          <w:color w:val="333333"/>
          <w:spacing w:val="-5"/>
        </w:rPr>
        <w:t>Príprava finálneho návrhu povinného štandardu alebo odbornej smernice</w:t>
      </w:r>
    </w:p>
    <w:p w:rsidR="005F566D" w:rsidRDefault="00A878EA" w:rsidP="005D5C73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>
        <w:rPr>
          <w:rFonts w:ascii="Times New Roman" w:eastAsia="Times New Roman" w:hAnsi="Times New Roman"/>
          <w:snapToGrid/>
          <w:color w:val="333333"/>
          <w:lang w:val="sk-SK"/>
        </w:rPr>
        <w:t>Pracovná skupina pripraví fináln</w:t>
      </w:r>
      <w:r w:rsidR="005641DA">
        <w:rPr>
          <w:rFonts w:ascii="Times New Roman" w:eastAsia="Times New Roman" w:hAnsi="Times New Roman"/>
          <w:snapToGrid/>
          <w:color w:val="333333"/>
          <w:lang w:val="sk-SK"/>
        </w:rPr>
        <w:t>e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 </w:t>
      </w:r>
      <w:r w:rsidR="005641DA">
        <w:rPr>
          <w:rFonts w:ascii="Times New Roman" w:eastAsia="Times New Roman" w:hAnsi="Times New Roman"/>
          <w:snapToGrid/>
          <w:color w:val="333333"/>
          <w:lang w:val="sk-SK"/>
        </w:rPr>
        <w:t>zneni</w:t>
      </w:r>
      <w:r w:rsidR="005062B0">
        <w:rPr>
          <w:rFonts w:ascii="Times New Roman" w:eastAsia="Times New Roman" w:hAnsi="Times New Roman"/>
          <w:snapToGrid/>
          <w:color w:val="333333"/>
          <w:lang w:val="sk-SK"/>
        </w:rPr>
        <w:t>e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 štandardu 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 xml:space="preserve">práce </w:t>
      </w:r>
      <w:r w:rsidR="00604739">
        <w:rPr>
          <w:rFonts w:ascii="Times New Roman" w:eastAsia="Times New Roman" w:hAnsi="Times New Roman"/>
          <w:snapToGrid/>
          <w:color w:val="333333"/>
          <w:lang w:val="sk-SK"/>
        </w:rPr>
        <w:t xml:space="preserve">alebo odbornej smernice </w:t>
      </w:r>
      <w:r>
        <w:rPr>
          <w:rFonts w:ascii="Times New Roman" w:eastAsia="Times New Roman" w:hAnsi="Times New Roman"/>
          <w:snapToGrid/>
          <w:color w:val="333333"/>
          <w:lang w:val="sk-SK"/>
        </w:rPr>
        <w:t>a spolu s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> </w:t>
      </w:r>
      <w:r>
        <w:rPr>
          <w:rFonts w:ascii="Times New Roman" w:eastAsia="Times New Roman" w:hAnsi="Times New Roman"/>
          <w:snapToGrid/>
          <w:color w:val="333333"/>
          <w:lang w:val="sk-SK"/>
        </w:rPr>
        <w:t>pripomienkami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 xml:space="preserve"> a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 stanoviskom k nim 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>ho predstaví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 </w:t>
      </w:r>
      <w:r w:rsidR="005062B0">
        <w:rPr>
          <w:rFonts w:ascii="Times New Roman" w:eastAsia="Times New Roman" w:hAnsi="Times New Roman"/>
          <w:snapToGrid/>
          <w:color w:val="333333"/>
          <w:lang w:val="sk-SK"/>
        </w:rPr>
        <w:t>K</w:t>
      </w:r>
      <w:r>
        <w:rPr>
          <w:rFonts w:ascii="Times New Roman" w:eastAsia="Times New Roman" w:hAnsi="Times New Roman"/>
          <w:snapToGrid/>
          <w:color w:val="333333"/>
          <w:lang w:val="sk-SK"/>
        </w:rPr>
        <w:t>omisii</w:t>
      </w:r>
      <w:r w:rsidR="005641DA">
        <w:rPr>
          <w:rFonts w:ascii="Times New Roman" w:eastAsia="Times New Roman" w:hAnsi="Times New Roman"/>
          <w:snapToGrid/>
          <w:color w:val="333333"/>
          <w:lang w:val="sk-SK"/>
        </w:rPr>
        <w:t xml:space="preserve"> na schválenie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. </w:t>
      </w:r>
      <w:r w:rsidR="00AF3484">
        <w:rPr>
          <w:rFonts w:ascii="Times New Roman" w:eastAsia="Times New Roman" w:hAnsi="Times New Roman"/>
          <w:snapToGrid/>
          <w:color w:val="333333"/>
          <w:lang w:val="sk-SK"/>
        </w:rPr>
        <w:t xml:space="preserve">Ak je návrh kontroverzný alebo ak </w:t>
      </w:r>
      <w:r w:rsidR="00557B8D">
        <w:rPr>
          <w:rFonts w:ascii="Times New Roman" w:eastAsia="Times New Roman" w:hAnsi="Times New Roman"/>
          <w:snapToGrid/>
          <w:color w:val="333333"/>
          <w:lang w:val="sk-SK"/>
        </w:rPr>
        <w:t>sa</w:t>
      </w:r>
      <w:r w:rsidR="00AF3484">
        <w:rPr>
          <w:rFonts w:ascii="Times New Roman" w:eastAsia="Times New Roman" w:hAnsi="Times New Roman"/>
          <w:snapToGrid/>
          <w:color w:val="333333"/>
          <w:lang w:val="sk-SK"/>
        </w:rPr>
        <w:t xml:space="preserve"> návrh po 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>zapracovaní</w:t>
      </w:r>
      <w:r w:rsidR="00AF3484">
        <w:rPr>
          <w:rFonts w:ascii="Times New Roman" w:eastAsia="Times New Roman" w:hAnsi="Times New Roman"/>
          <w:snapToGrid/>
          <w:color w:val="333333"/>
          <w:lang w:val="sk-SK"/>
        </w:rPr>
        <w:t xml:space="preserve"> pripomienok významne zmení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>,</w:t>
      </w:r>
      <w:r w:rsidR="00AF3484">
        <w:rPr>
          <w:rFonts w:ascii="Times New Roman" w:eastAsia="Times New Roman" w:hAnsi="Times New Roman"/>
          <w:snapToGrid/>
          <w:color w:val="333333"/>
          <w:lang w:val="sk-SK"/>
        </w:rPr>
        <w:t xml:space="preserve"> </w:t>
      </w:r>
      <w:r w:rsidR="005062B0">
        <w:rPr>
          <w:rFonts w:ascii="Times New Roman" w:eastAsia="Times New Roman" w:hAnsi="Times New Roman"/>
          <w:snapToGrid/>
          <w:color w:val="333333"/>
          <w:lang w:val="sk-SK"/>
        </w:rPr>
        <w:t>K</w:t>
      </w:r>
      <w:r>
        <w:rPr>
          <w:rFonts w:ascii="Times New Roman" w:eastAsia="Times New Roman" w:hAnsi="Times New Roman"/>
          <w:snapToGrid/>
          <w:color w:val="333333"/>
          <w:lang w:val="sk-SK"/>
        </w:rPr>
        <w:t>omisia, rozhodne či</w:t>
      </w:r>
      <w:r w:rsidR="00AF3484">
        <w:rPr>
          <w:rFonts w:ascii="Times New Roman" w:eastAsia="Times New Roman" w:hAnsi="Times New Roman"/>
          <w:snapToGrid/>
          <w:color w:val="333333"/>
          <w:lang w:val="sk-SK"/>
        </w:rPr>
        <w:t xml:space="preserve"> nový návrh </w:t>
      </w:r>
      <w:r>
        <w:rPr>
          <w:rFonts w:ascii="Times New Roman" w:eastAsia="Times New Roman" w:hAnsi="Times New Roman"/>
          <w:snapToGrid/>
          <w:color w:val="333333"/>
          <w:lang w:val="sk-SK"/>
        </w:rPr>
        <w:t>zašle opätovne na pripomienkové konanie podľa bodu 3.3</w:t>
      </w:r>
      <w:r w:rsidR="00AF3484">
        <w:rPr>
          <w:rFonts w:ascii="Times New Roman" w:eastAsia="Times New Roman" w:hAnsi="Times New Roman"/>
          <w:snapToGrid/>
          <w:color w:val="333333"/>
          <w:lang w:val="sk-SK"/>
        </w:rPr>
        <w:t>.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 Komisia, rozhodne o finálnom návrhu povinného štandardu alebo odbornej smernice, ktorý sa predlož</w:t>
      </w:r>
      <w:r w:rsidR="0081278D">
        <w:rPr>
          <w:rFonts w:ascii="Times New Roman" w:eastAsia="Times New Roman" w:hAnsi="Times New Roman"/>
          <w:snapToGrid/>
          <w:color w:val="333333"/>
          <w:lang w:val="sk-SK"/>
        </w:rPr>
        <w:t>í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 na schválenie členom.</w:t>
      </w:r>
    </w:p>
    <w:p w:rsidR="005C28B3" w:rsidRDefault="00A878EA" w:rsidP="005F566D">
      <w:pPr>
        <w:pStyle w:val="ListParagraph"/>
        <w:numPr>
          <w:ilvl w:val="1"/>
          <w:numId w:val="27"/>
        </w:numPr>
        <w:shd w:val="clear" w:color="auto" w:fill="FFFFFF"/>
        <w:spacing w:before="360" w:after="120" w:line="288" w:lineRule="atLeast"/>
        <w:textAlignment w:val="baseline"/>
        <w:outlineLvl w:val="1"/>
        <w:rPr>
          <w:b/>
          <w:color w:val="333333"/>
          <w:spacing w:val="-5"/>
        </w:rPr>
      </w:pPr>
      <w:r>
        <w:rPr>
          <w:b/>
          <w:color w:val="333333"/>
          <w:spacing w:val="-5"/>
        </w:rPr>
        <w:t>Schvaľovanie povinného štandardu alebo odbornej smernice</w:t>
      </w:r>
    </w:p>
    <w:p w:rsidR="00E1051F" w:rsidRPr="00E1051F" w:rsidRDefault="0081278D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Povinný štandard schvaľuje </w:t>
      </w:r>
      <w:r w:rsidR="005062B0">
        <w:rPr>
          <w:rFonts w:ascii="Times New Roman" w:eastAsia="Times New Roman" w:hAnsi="Times New Roman"/>
          <w:snapToGrid/>
          <w:color w:val="333333"/>
          <w:lang w:val="sk-SK"/>
        </w:rPr>
        <w:t>VZ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. </w:t>
      </w:r>
      <w:r w:rsidR="005641DA">
        <w:rPr>
          <w:rFonts w:ascii="Times New Roman" w:eastAsia="Times New Roman" w:hAnsi="Times New Roman"/>
          <w:snapToGrid/>
          <w:color w:val="333333"/>
          <w:lang w:val="sk-SK"/>
        </w:rPr>
        <w:t xml:space="preserve">Odbornú smernicu schvaľuje 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Rada </w:t>
      </w:r>
      <w:r w:rsidR="005641DA">
        <w:rPr>
          <w:rFonts w:ascii="Times New Roman" w:eastAsia="Times New Roman" w:hAnsi="Times New Roman"/>
          <w:snapToGrid/>
          <w:color w:val="333333"/>
          <w:lang w:val="sk-SK"/>
        </w:rPr>
        <w:t>SSA. P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ovinný štandard alebo odbornú smernicu zverejní </w:t>
      </w:r>
      <w:r w:rsidR="005641DA">
        <w:rPr>
          <w:rFonts w:ascii="Times New Roman" w:eastAsia="Times New Roman" w:hAnsi="Times New Roman"/>
          <w:snapToGrid/>
          <w:color w:val="333333"/>
          <w:lang w:val="sk-SK"/>
        </w:rPr>
        <w:t xml:space="preserve"> Rada</w:t>
      </w:r>
      <w:r w:rsidR="005062B0">
        <w:rPr>
          <w:rFonts w:ascii="Times New Roman" w:eastAsia="Times New Roman" w:hAnsi="Times New Roman"/>
          <w:snapToGrid/>
          <w:color w:val="333333"/>
          <w:lang w:val="sk-SK"/>
        </w:rPr>
        <w:t xml:space="preserve"> </w:t>
      </w:r>
      <w:r w:rsidR="005641DA">
        <w:rPr>
          <w:rFonts w:ascii="Times New Roman" w:eastAsia="Times New Roman" w:hAnsi="Times New Roman"/>
          <w:snapToGrid/>
          <w:color w:val="333333"/>
          <w:lang w:val="sk-SK"/>
        </w:rPr>
        <w:t xml:space="preserve">SSA </w:t>
      </w:r>
      <w:r>
        <w:rPr>
          <w:rFonts w:ascii="Times New Roman" w:eastAsia="Times New Roman" w:hAnsi="Times New Roman"/>
          <w:snapToGrid/>
          <w:color w:val="333333"/>
          <w:lang w:val="sk-SK"/>
        </w:rPr>
        <w:t xml:space="preserve">na webovom sídle spoločnosti. </w:t>
      </w:r>
    </w:p>
    <w:p w:rsidR="005C28B3" w:rsidRPr="005F566D" w:rsidRDefault="004B0E6B" w:rsidP="005F566D">
      <w:pPr>
        <w:pStyle w:val="ListParagraph"/>
        <w:numPr>
          <w:ilvl w:val="1"/>
          <w:numId w:val="27"/>
        </w:numPr>
        <w:shd w:val="clear" w:color="auto" w:fill="FFFFFF"/>
        <w:spacing w:before="360" w:after="120" w:line="288" w:lineRule="atLeast"/>
        <w:textAlignment w:val="baseline"/>
        <w:outlineLvl w:val="1"/>
        <w:rPr>
          <w:b/>
          <w:color w:val="333333"/>
          <w:spacing w:val="-5"/>
        </w:rPr>
      </w:pPr>
      <w:r w:rsidRPr="005F566D">
        <w:rPr>
          <w:b/>
          <w:color w:val="333333"/>
          <w:spacing w:val="-5"/>
        </w:rPr>
        <w:t>Proces schvaľovania odporúčaní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V prípade odporúčaní môže </w:t>
      </w:r>
      <w:r w:rsidR="009A5F75">
        <w:rPr>
          <w:rFonts w:ascii="Times New Roman" w:eastAsia="Times New Roman" w:hAnsi="Times New Roman"/>
          <w:snapToGrid/>
          <w:color w:val="333333"/>
          <w:lang w:val="sk-SK"/>
        </w:rPr>
        <w:t>K</w:t>
      </w:r>
      <w:r w:rsidR="00557B8D">
        <w:rPr>
          <w:rFonts w:ascii="Times New Roman" w:eastAsia="Times New Roman" w:hAnsi="Times New Roman"/>
          <w:snapToGrid/>
          <w:color w:val="333333"/>
          <w:lang w:val="sk-SK"/>
        </w:rPr>
        <w:t xml:space="preserve">omisia alebo </w:t>
      </w:r>
      <w:r w:rsidR="009A5F75">
        <w:rPr>
          <w:rFonts w:ascii="Times New Roman" w:eastAsia="Times New Roman" w:hAnsi="Times New Roman"/>
          <w:snapToGrid/>
          <w:color w:val="333333"/>
          <w:lang w:val="sk-SK"/>
        </w:rPr>
        <w:t>R</w:t>
      </w:r>
      <w:r w:rsidR="00557B8D">
        <w:rPr>
          <w:rFonts w:ascii="Times New Roman" w:eastAsia="Times New Roman" w:hAnsi="Times New Roman"/>
          <w:snapToGrid/>
          <w:color w:val="333333"/>
          <w:lang w:val="sk-SK"/>
        </w:rPr>
        <w:t xml:space="preserve">ada, ak komisia nebola zriadená, z procesu vypustiť prípravu </w:t>
      </w:r>
      <w:r w:rsidR="00557B8D" w:rsidRPr="00557B8D">
        <w:rPr>
          <w:rFonts w:ascii="Times New Roman" w:eastAsia="Times New Roman" w:hAnsi="Times New Roman"/>
          <w:snapToGrid/>
          <w:color w:val="333333"/>
          <w:lang w:val="sk-SK"/>
        </w:rPr>
        <w:t>návrh</w:t>
      </w:r>
      <w:r w:rsidR="00557B8D">
        <w:rPr>
          <w:rFonts w:ascii="Times New Roman" w:eastAsia="Times New Roman" w:hAnsi="Times New Roman"/>
          <w:snapToGrid/>
          <w:color w:val="333333"/>
          <w:lang w:val="sk-SK"/>
        </w:rPr>
        <w:t>u</w:t>
      </w:r>
      <w:r w:rsidR="00557B8D" w:rsidRPr="00557B8D">
        <w:rPr>
          <w:rFonts w:ascii="Times New Roman" w:eastAsia="Times New Roman" w:hAnsi="Times New Roman"/>
          <w:snapToGrid/>
          <w:color w:val="333333"/>
          <w:lang w:val="sk-SK"/>
        </w:rPr>
        <w:t xml:space="preserve"> otázok a</w:t>
      </w:r>
      <w:r w:rsidR="00557B8D">
        <w:rPr>
          <w:rFonts w:ascii="Times New Roman" w:eastAsia="Times New Roman" w:hAnsi="Times New Roman"/>
          <w:snapToGrid/>
          <w:color w:val="333333"/>
          <w:lang w:val="sk-SK"/>
        </w:rPr>
        <w:t> </w:t>
      </w:r>
      <w:r w:rsidR="00557B8D" w:rsidRPr="00557B8D">
        <w:rPr>
          <w:rFonts w:ascii="Times New Roman" w:eastAsia="Times New Roman" w:hAnsi="Times New Roman"/>
          <w:snapToGrid/>
          <w:color w:val="333333"/>
          <w:lang w:val="sk-SK"/>
        </w:rPr>
        <w:t>problémov</w:t>
      </w:r>
      <w:r w:rsidR="00557B8D">
        <w:rPr>
          <w:rFonts w:ascii="Times New Roman" w:eastAsia="Times New Roman" w:hAnsi="Times New Roman"/>
          <w:snapToGrid/>
          <w:color w:val="333333"/>
          <w:lang w:val="sk-SK"/>
        </w:rPr>
        <w:t xml:space="preserve"> odporúčania podľa bodu 3.2 a skrátiť lehotu podľa bodu 3.3 na 10 dní.</w:t>
      </w:r>
      <w:r w:rsidR="005641DA">
        <w:rPr>
          <w:rFonts w:ascii="Times New Roman" w:eastAsia="Times New Roman" w:hAnsi="Times New Roman"/>
          <w:snapToGrid/>
          <w:color w:val="333333"/>
          <w:lang w:val="sk-SK"/>
        </w:rPr>
        <w:t xml:space="preserve"> Odporúčanie schvaľuje Rada SSA</w:t>
      </w:r>
      <w:r w:rsidR="00557B8D">
        <w:rPr>
          <w:rFonts w:ascii="Times New Roman" w:eastAsia="Times New Roman" w:hAnsi="Times New Roman"/>
          <w:snapToGrid/>
          <w:color w:val="333333"/>
          <w:lang w:val="sk-SK"/>
        </w:rPr>
        <w:t xml:space="preserve"> </w:t>
      </w:r>
    </w:p>
    <w:p w:rsidR="00E1051F" w:rsidRPr="005F566D" w:rsidRDefault="00E1051F" w:rsidP="00E1051F">
      <w:pPr>
        <w:shd w:val="clear" w:color="auto" w:fill="FFFFFF"/>
        <w:spacing w:before="360" w:after="120" w:line="288" w:lineRule="atLeast"/>
        <w:textAlignment w:val="baseline"/>
        <w:outlineLvl w:val="1"/>
        <w:rPr>
          <w:rFonts w:ascii="Times New Roman" w:eastAsia="Times New Roman" w:hAnsi="Times New Roman"/>
          <w:b/>
          <w:snapToGrid/>
          <w:color w:val="333333"/>
          <w:spacing w:val="-5"/>
          <w:lang w:val="sk-SK"/>
        </w:rPr>
      </w:pPr>
      <w:r w:rsidRPr="005F566D">
        <w:rPr>
          <w:rFonts w:ascii="Times New Roman" w:eastAsia="Times New Roman" w:hAnsi="Times New Roman"/>
          <w:b/>
          <w:snapToGrid/>
          <w:color w:val="333333"/>
          <w:spacing w:val="-5"/>
          <w:lang w:val="sk-SK"/>
        </w:rPr>
        <w:t>4. Platnosť štandardov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Súčasťou každého schváleného štandardu musí byť uvedenie termínu, kedy nadobúda platnosť </w:t>
      </w:r>
      <w:r w:rsidR="005641DA">
        <w:rPr>
          <w:rFonts w:ascii="Times New Roman" w:eastAsia="Times New Roman" w:hAnsi="Times New Roman"/>
          <w:snapToGrid/>
          <w:color w:val="333333"/>
          <w:lang w:val="sk-SK"/>
        </w:rPr>
        <w:t xml:space="preserve">a 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do kedy musí člen SSA so štandardom zosúladiť svoju prácu.</w:t>
      </w:r>
    </w:p>
    <w:p w:rsidR="00874811" w:rsidRPr="005F566D" w:rsidRDefault="005F566D" w:rsidP="00874811">
      <w:pPr>
        <w:shd w:val="clear" w:color="auto" w:fill="FFFFFF"/>
        <w:spacing w:before="360" w:after="120" w:line="288" w:lineRule="atLeast"/>
        <w:textAlignment w:val="baseline"/>
        <w:outlineLvl w:val="1"/>
        <w:rPr>
          <w:rFonts w:ascii="Times New Roman" w:eastAsia="Times New Roman" w:hAnsi="Times New Roman"/>
          <w:b/>
          <w:snapToGrid/>
          <w:color w:val="333333"/>
          <w:spacing w:val="-5"/>
          <w:lang w:val="sk-SK"/>
        </w:rPr>
      </w:pPr>
      <w:r>
        <w:rPr>
          <w:rFonts w:ascii="Times New Roman" w:eastAsia="Times New Roman" w:hAnsi="Times New Roman"/>
          <w:b/>
          <w:snapToGrid/>
          <w:color w:val="333333"/>
          <w:spacing w:val="-5"/>
          <w:lang w:val="sk-SK"/>
        </w:rPr>
        <w:t>5</w:t>
      </w:r>
      <w:r w:rsidR="00874811" w:rsidRPr="005F566D">
        <w:rPr>
          <w:rFonts w:ascii="Times New Roman" w:eastAsia="Times New Roman" w:hAnsi="Times New Roman"/>
          <w:b/>
          <w:snapToGrid/>
          <w:color w:val="333333"/>
          <w:spacing w:val="-5"/>
          <w:lang w:val="sk-SK"/>
        </w:rPr>
        <w:t>. Záverečné ustanovenia</w:t>
      </w:r>
    </w:p>
    <w:p w:rsidR="00E1051F" w:rsidRPr="00E1051F" w:rsidRDefault="00E1051F" w:rsidP="00E1051F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 xml:space="preserve">Tieto procedúry na tvorbu štandardov práce člena SSA boli schválené Valným zhromaždením SSA dňa </w:t>
      </w:r>
      <w:r w:rsidR="0015108D">
        <w:rPr>
          <w:rFonts w:ascii="Times New Roman" w:eastAsia="Times New Roman" w:hAnsi="Times New Roman"/>
          <w:snapToGrid/>
          <w:color w:val="333333"/>
          <w:lang w:val="sk-SK"/>
        </w:rPr>
        <w:t xml:space="preserve">11.12.2017. </w:t>
      </w:r>
      <w:r w:rsidRPr="00E1051F">
        <w:rPr>
          <w:rFonts w:ascii="Times New Roman" w:eastAsia="Times New Roman" w:hAnsi="Times New Roman"/>
          <w:snapToGrid/>
          <w:color w:val="333333"/>
          <w:lang w:val="sk-SK"/>
        </w:rPr>
        <w:t>Týmto dňom nadobúdajú svoju účinnosť.</w:t>
      </w:r>
    </w:p>
    <w:p w:rsidR="000751CD" w:rsidRPr="006D5B66" w:rsidRDefault="00874811" w:rsidP="006D5B66">
      <w:pPr>
        <w:shd w:val="clear" w:color="auto" w:fill="FFFFFF"/>
        <w:spacing w:before="240" w:after="240" w:line="432" w:lineRule="atLeast"/>
        <w:jc w:val="both"/>
        <w:textAlignment w:val="baseline"/>
        <w:rPr>
          <w:rFonts w:ascii="Times New Roman" w:eastAsia="Times New Roman" w:hAnsi="Times New Roman"/>
          <w:snapToGrid/>
          <w:color w:val="333333"/>
          <w:lang w:val="sk-SK"/>
        </w:rPr>
      </w:pPr>
      <w:r w:rsidRPr="006D5B66">
        <w:rPr>
          <w:rFonts w:ascii="Times New Roman" w:eastAsia="Times New Roman" w:hAnsi="Times New Roman"/>
          <w:snapToGrid/>
          <w:color w:val="333333"/>
          <w:lang w:val="sk-SK"/>
        </w:rPr>
        <w:t xml:space="preserve">Zrušujú sa procedúry na tvorbu štandardov práce člena </w:t>
      </w:r>
      <w:r w:rsidR="006D5B66" w:rsidRPr="006D5B66">
        <w:rPr>
          <w:rFonts w:ascii="Times New Roman" w:eastAsia="Times New Roman" w:hAnsi="Times New Roman"/>
          <w:snapToGrid/>
          <w:color w:val="333333"/>
          <w:lang w:val="sk-SK"/>
        </w:rPr>
        <w:t xml:space="preserve">schválené </w:t>
      </w:r>
      <w:r w:rsidR="006D5B66" w:rsidRPr="00E1051F">
        <w:rPr>
          <w:rFonts w:ascii="Times New Roman" w:eastAsia="Times New Roman" w:hAnsi="Times New Roman"/>
          <w:snapToGrid/>
          <w:color w:val="333333"/>
          <w:lang w:val="sk-SK"/>
        </w:rPr>
        <w:t>Valným zhromaždením SSA dňa 17. 2. 2005.</w:t>
      </w:r>
    </w:p>
    <w:sectPr w:rsidR="000751CD" w:rsidRPr="006D5B66" w:rsidSect="004B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46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D1320F"/>
    <w:multiLevelType w:val="multilevel"/>
    <w:tmpl w:val="43AE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272F1"/>
    <w:multiLevelType w:val="hybridMultilevel"/>
    <w:tmpl w:val="8CBC77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D3D60"/>
    <w:multiLevelType w:val="hybridMultilevel"/>
    <w:tmpl w:val="B900B7FC"/>
    <w:lvl w:ilvl="0" w:tplc="6DC47C2C">
      <w:start w:val="1"/>
      <w:numFmt w:val="decimal"/>
      <w:pStyle w:val="odsek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1FE03A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D4E83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CA1"/>
    <w:multiLevelType w:val="hybridMultilevel"/>
    <w:tmpl w:val="D12E651E"/>
    <w:lvl w:ilvl="0" w:tplc="AD38C5CE">
      <w:start w:val="1"/>
      <w:numFmt w:val="lowerLetter"/>
      <w:pStyle w:val="Zoznam1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1FE03A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D4E83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1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FE01A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4A26F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CE2D1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CD1B0F"/>
    <w:multiLevelType w:val="hybridMultilevel"/>
    <w:tmpl w:val="BA2A7AA0"/>
    <w:lvl w:ilvl="0" w:tplc="011E1916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961DCD"/>
    <w:multiLevelType w:val="hybridMultilevel"/>
    <w:tmpl w:val="D95AC908"/>
    <w:lvl w:ilvl="0" w:tplc="9182966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1FE03A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D4E83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723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131628"/>
    <w:multiLevelType w:val="multilevel"/>
    <w:tmpl w:val="76E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E926F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792A5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7F224F"/>
    <w:multiLevelType w:val="hybridMultilevel"/>
    <w:tmpl w:val="B1AC849C"/>
    <w:lvl w:ilvl="0" w:tplc="D570A7F4">
      <w:start w:val="1"/>
      <w:numFmt w:val="decimal"/>
      <w:pStyle w:val="Zoznam21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A33B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AD7C47"/>
    <w:multiLevelType w:val="hybridMultilevel"/>
    <w:tmpl w:val="B18863DE"/>
    <w:lvl w:ilvl="0" w:tplc="E02A3938">
      <w:start w:val="1"/>
      <w:numFmt w:val="decimal"/>
      <w:pStyle w:val="LegislativaOdsek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7AA9717B"/>
    <w:multiLevelType w:val="hybridMultilevel"/>
    <w:tmpl w:val="A724B5F0"/>
    <w:lvl w:ilvl="0" w:tplc="2B06D5B4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7"/>
  </w:num>
  <w:num w:numId="5">
    <w:abstractNumId w:val="9"/>
  </w:num>
  <w:num w:numId="6">
    <w:abstractNumId w:val="10"/>
  </w:num>
  <w:num w:numId="7">
    <w:abstractNumId w:val="17"/>
  </w:num>
  <w:num w:numId="8">
    <w:abstractNumId w:val="9"/>
  </w:num>
  <w:num w:numId="9">
    <w:abstractNumId w:val="10"/>
  </w:num>
  <w:num w:numId="10">
    <w:abstractNumId w:val="17"/>
  </w:num>
  <w:num w:numId="11">
    <w:abstractNumId w:val="18"/>
  </w:num>
  <w:num w:numId="12">
    <w:abstractNumId w:val="3"/>
  </w:num>
  <w:num w:numId="13">
    <w:abstractNumId w:val="17"/>
  </w:num>
  <w:num w:numId="14">
    <w:abstractNumId w:val="4"/>
  </w:num>
  <w:num w:numId="15">
    <w:abstractNumId w:val="15"/>
  </w:num>
  <w:num w:numId="16">
    <w:abstractNumId w:val="3"/>
  </w:num>
  <w:num w:numId="17">
    <w:abstractNumId w:val="17"/>
  </w:num>
  <w:num w:numId="18">
    <w:abstractNumId w:val="4"/>
  </w:num>
  <w:num w:numId="19">
    <w:abstractNumId w:val="15"/>
  </w:num>
  <w:num w:numId="20">
    <w:abstractNumId w:val="1"/>
  </w:num>
  <w:num w:numId="21">
    <w:abstractNumId w:val="12"/>
  </w:num>
  <w:num w:numId="22">
    <w:abstractNumId w:val="7"/>
  </w:num>
  <w:num w:numId="23">
    <w:abstractNumId w:val="14"/>
  </w:num>
  <w:num w:numId="24">
    <w:abstractNumId w:val="5"/>
  </w:num>
  <w:num w:numId="25">
    <w:abstractNumId w:val="16"/>
  </w:num>
  <w:num w:numId="26">
    <w:abstractNumId w:val="0"/>
  </w:num>
  <w:num w:numId="27">
    <w:abstractNumId w:val="11"/>
  </w:num>
  <w:num w:numId="28">
    <w:abstractNumId w:val="2"/>
  </w:num>
  <w:num w:numId="29">
    <w:abstractNumId w:val="8"/>
  </w:num>
  <w:num w:numId="30">
    <w:abstractNumId w:val="13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1F"/>
    <w:rsid w:val="000751CD"/>
    <w:rsid w:val="000B774B"/>
    <w:rsid w:val="0015108D"/>
    <w:rsid w:val="00182EE3"/>
    <w:rsid w:val="001C0915"/>
    <w:rsid w:val="002026AB"/>
    <w:rsid w:val="00207EE2"/>
    <w:rsid w:val="002174E5"/>
    <w:rsid w:val="002326CC"/>
    <w:rsid w:val="00431C32"/>
    <w:rsid w:val="004568EE"/>
    <w:rsid w:val="004651F1"/>
    <w:rsid w:val="004B0E6B"/>
    <w:rsid w:val="005062B0"/>
    <w:rsid w:val="00507909"/>
    <w:rsid w:val="00557B8D"/>
    <w:rsid w:val="005641DA"/>
    <w:rsid w:val="005A1EDF"/>
    <w:rsid w:val="005C28B3"/>
    <w:rsid w:val="005D5C73"/>
    <w:rsid w:val="005F566D"/>
    <w:rsid w:val="00604739"/>
    <w:rsid w:val="006D5B66"/>
    <w:rsid w:val="0081278D"/>
    <w:rsid w:val="00853995"/>
    <w:rsid w:val="00874811"/>
    <w:rsid w:val="00906364"/>
    <w:rsid w:val="0093769A"/>
    <w:rsid w:val="009A5F75"/>
    <w:rsid w:val="00A071EC"/>
    <w:rsid w:val="00A878EA"/>
    <w:rsid w:val="00AF3484"/>
    <w:rsid w:val="00C755CD"/>
    <w:rsid w:val="00DF202E"/>
    <w:rsid w:val="00E1051F"/>
    <w:rsid w:val="00F9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C4B69-EB2B-4D47-B9DD-20E38977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1EC"/>
    <w:rPr>
      <w:rFonts w:ascii="Calibri" w:eastAsia="SimSun" w:hAnsi="Calibri"/>
      <w:snapToGrid w:val="0"/>
      <w:sz w:val="24"/>
      <w:szCs w:val="24"/>
      <w:lang w:val="en-GB"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1EC"/>
    <w:pPr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/>
      <w:snapToGrid/>
      <w:color w:val="000000"/>
      <w:sz w:val="44"/>
      <w:szCs w:val="44"/>
      <w:lang w:val="sk-SK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71EC"/>
    <w:pPr>
      <w:keepNext/>
      <w:outlineLvl w:val="1"/>
    </w:pPr>
    <w:rPr>
      <w:rFonts w:ascii="Times New Roman" w:eastAsia="Times New Roman" w:hAnsi="Times New Roman"/>
      <w:b/>
      <w:bCs/>
      <w:snapToGrid/>
      <w:lang w:val="sk-SK" w:eastAsia="en-US"/>
    </w:rPr>
  </w:style>
  <w:style w:type="paragraph" w:styleId="Heading3">
    <w:name w:val="heading 3"/>
    <w:aliases w:val="EIOPA Kop 3"/>
    <w:basedOn w:val="Normal"/>
    <w:next w:val="Normal"/>
    <w:link w:val="Heading3Char"/>
    <w:uiPriority w:val="9"/>
    <w:qFormat/>
    <w:rsid w:val="00A071EC"/>
    <w:pPr>
      <w:keepNext/>
      <w:ind w:left="180"/>
      <w:jc w:val="both"/>
      <w:outlineLvl w:val="2"/>
    </w:pPr>
    <w:rPr>
      <w:rFonts w:ascii="Times New Roman" w:eastAsia="Times New Roman" w:hAnsi="Times New Roman"/>
      <w:snapToGrid/>
      <w:u w:val="single"/>
      <w:lang w:val="sk-SK" w:eastAsia="en-US"/>
    </w:rPr>
  </w:style>
  <w:style w:type="paragraph" w:styleId="Heading4">
    <w:name w:val="heading 4"/>
    <w:basedOn w:val="Normal"/>
    <w:next w:val="Normal"/>
    <w:link w:val="Heading4Char"/>
    <w:qFormat/>
    <w:rsid w:val="00A071EC"/>
    <w:pPr>
      <w:keepNext/>
      <w:jc w:val="both"/>
      <w:outlineLvl w:val="3"/>
    </w:pPr>
    <w:rPr>
      <w:rFonts w:ascii="Times New Roman" w:eastAsia="Times New Roman" w:hAnsi="Times New Roman"/>
      <w:snapToGrid/>
      <w:u w:val="single"/>
      <w:lang w:val="sk-SK" w:eastAsia="en-US"/>
    </w:rPr>
  </w:style>
  <w:style w:type="paragraph" w:styleId="Heading5">
    <w:name w:val="heading 5"/>
    <w:basedOn w:val="Normal"/>
    <w:next w:val="Normal"/>
    <w:link w:val="Heading5Char"/>
    <w:qFormat/>
    <w:rsid w:val="00A071EC"/>
    <w:pPr>
      <w:keepNext/>
      <w:jc w:val="both"/>
      <w:outlineLvl w:val="4"/>
    </w:pPr>
    <w:rPr>
      <w:rFonts w:ascii="Times New Roman" w:eastAsia="Times New Roman" w:hAnsi="Times New Roman"/>
      <w:b/>
      <w:bCs/>
      <w:snapToGrid/>
      <w:lang w:val="sk-SK" w:eastAsia="en-US"/>
    </w:rPr>
  </w:style>
  <w:style w:type="paragraph" w:styleId="Heading6">
    <w:name w:val="heading 6"/>
    <w:basedOn w:val="Normal"/>
    <w:next w:val="Normal"/>
    <w:link w:val="Heading6Char"/>
    <w:qFormat/>
    <w:rsid w:val="00A071EC"/>
    <w:pPr>
      <w:keepNext/>
      <w:ind w:left="180"/>
      <w:jc w:val="both"/>
      <w:outlineLvl w:val="5"/>
    </w:pPr>
    <w:rPr>
      <w:rFonts w:ascii="Times New Roman" w:eastAsia="Times New Roman" w:hAnsi="Times New Roman"/>
      <w:b/>
      <w:bCs/>
      <w:snapToGrid/>
      <w:lang w:val="sk-SK" w:eastAsia="en-US"/>
    </w:rPr>
  </w:style>
  <w:style w:type="paragraph" w:styleId="Heading7">
    <w:name w:val="heading 7"/>
    <w:basedOn w:val="Normal"/>
    <w:next w:val="Normal"/>
    <w:link w:val="Heading7Char"/>
    <w:qFormat/>
    <w:rsid w:val="00A071EC"/>
    <w:pPr>
      <w:tabs>
        <w:tab w:val="num" w:pos="0"/>
      </w:tabs>
      <w:spacing w:before="240" w:after="60"/>
      <w:outlineLvl w:val="6"/>
    </w:pPr>
    <w:rPr>
      <w:rFonts w:ascii="Times New Roman" w:eastAsia="Times New Roman" w:hAnsi="Times New Roman"/>
      <w:snapToGrid/>
      <w:lang w:val="sk-SK" w:eastAsia="en-US"/>
    </w:rPr>
  </w:style>
  <w:style w:type="paragraph" w:styleId="Heading8">
    <w:name w:val="heading 8"/>
    <w:basedOn w:val="Normal"/>
    <w:next w:val="Normal"/>
    <w:link w:val="Heading8Char"/>
    <w:qFormat/>
    <w:rsid w:val="00A071EC"/>
    <w:pPr>
      <w:tabs>
        <w:tab w:val="num" w:pos="0"/>
      </w:tabs>
      <w:spacing w:before="240" w:after="60"/>
      <w:outlineLvl w:val="7"/>
    </w:pPr>
    <w:rPr>
      <w:rFonts w:ascii="Times New Roman" w:eastAsia="Times New Roman" w:hAnsi="Times New Roman"/>
      <w:i/>
      <w:iCs/>
      <w:snapToGrid/>
      <w:lang w:val="sk-SK" w:eastAsia="en-US"/>
    </w:rPr>
  </w:style>
  <w:style w:type="paragraph" w:styleId="Heading9">
    <w:name w:val="heading 9"/>
    <w:basedOn w:val="Normal"/>
    <w:next w:val="Normal"/>
    <w:link w:val="Heading9Char"/>
    <w:qFormat/>
    <w:rsid w:val="00A071EC"/>
    <w:pPr>
      <w:tabs>
        <w:tab w:val="num" w:pos="0"/>
      </w:tabs>
      <w:spacing w:before="240" w:after="60"/>
      <w:outlineLvl w:val="8"/>
    </w:pPr>
    <w:rPr>
      <w:rFonts w:ascii="Arial" w:eastAsia="Times New Roman" w:hAnsi="Arial"/>
      <w:snapToGrid/>
      <w:sz w:val="22"/>
      <w:szCs w:val="22"/>
      <w:lang w:val="sk-S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71EC"/>
    <w:pPr>
      <w:ind w:left="708"/>
    </w:pPr>
    <w:rPr>
      <w:rFonts w:ascii="Times New Roman" w:eastAsia="Times New Roman" w:hAnsi="Times New Roman"/>
      <w:snapToGrid/>
      <w:lang w:val="sk-SK" w:eastAsia="en-US"/>
    </w:rPr>
  </w:style>
  <w:style w:type="paragraph" w:customStyle="1" w:styleId="Paragraphedeliste">
    <w:name w:val="Paragraphe de liste"/>
    <w:basedOn w:val="Normal"/>
    <w:uiPriority w:val="34"/>
    <w:qFormat/>
    <w:rsid w:val="00A071EC"/>
    <w:pPr>
      <w:ind w:left="708"/>
    </w:pPr>
  </w:style>
  <w:style w:type="paragraph" w:customStyle="1" w:styleId="EP-ReferenznummerVerdana10pRegular">
    <w:name w:val="EP-Referenznummer Verdana 10p Regular"/>
    <w:basedOn w:val="Normal"/>
    <w:qFormat/>
    <w:rsid w:val="00A071EC"/>
    <w:pPr>
      <w:spacing w:after="2840"/>
      <w:jc w:val="right"/>
    </w:pPr>
    <w:rPr>
      <w:rFonts w:ascii="Verdana" w:eastAsia="MS Mincho" w:hAnsi="Verdana"/>
      <w:sz w:val="20"/>
      <w:szCs w:val="22"/>
      <w:lang w:val="de-DE" w:eastAsia="de-DE"/>
    </w:rPr>
  </w:style>
  <w:style w:type="paragraph" w:customStyle="1" w:styleId="Adviceonect24p">
    <w:name w:val="Advice on... ect. 24p"/>
    <w:basedOn w:val="Normal"/>
    <w:next w:val="Normal"/>
    <w:qFormat/>
    <w:rsid w:val="00A071EC"/>
    <w:pPr>
      <w:pBdr>
        <w:top w:val="single" w:sz="4" w:space="25" w:color="D0E7F6"/>
        <w:left w:val="single" w:sz="4" w:space="8" w:color="D0E7F6"/>
        <w:bottom w:val="single" w:sz="4" w:space="30" w:color="D0E7F6"/>
        <w:right w:val="single" w:sz="4" w:space="8" w:color="D0E7F6"/>
      </w:pBdr>
      <w:shd w:val="clear" w:color="auto" w:fill="D0E7F6"/>
      <w:ind w:left="170" w:right="170"/>
      <w:jc w:val="center"/>
    </w:pPr>
    <w:rPr>
      <w:rFonts w:ascii="Verdana" w:eastAsia="MS Mincho" w:hAnsi="Verdana"/>
      <w:b/>
      <w:bCs/>
      <w:sz w:val="48"/>
      <w:szCs w:val="48"/>
      <w:lang w:val="de-DE" w:eastAsia="de-DE"/>
    </w:rPr>
  </w:style>
  <w:style w:type="paragraph" w:customStyle="1" w:styleId="Subjectxxx24p">
    <w:name w:val="Subject xxx 24p"/>
    <w:basedOn w:val="Normal"/>
    <w:next w:val="Normal"/>
    <w:qFormat/>
    <w:rsid w:val="00A071EC"/>
    <w:pPr>
      <w:pBdr>
        <w:top w:val="single" w:sz="4" w:space="8" w:color="D0E7F6"/>
        <w:left w:val="single" w:sz="4" w:space="8" w:color="D0E7F6"/>
        <w:bottom w:val="single" w:sz="4" w:space="8" w:color="D0E7F6"/>
        <w:right w:val="single" w:sz="4" w:space="8" w:color="D0E7F6"/>
      </w:pBdr>
      <w:shd w:val="clear" w:color="auto" w:fill="D0E7F6"/>
      <w:ind w:left="170" w:right="170"/>
      <w:jc w:val="center"/>
    </w:pPr>
    <w:rPr>
      <w:rFonts w:ascii="Verdana" w:eastAsia="MS Mincho" w:hAnsi="Verdana"/>
      <w:b/>
      <w:bCs/>
      <w:sz w:val="48"/>
      <w:szCs w:val="48"/>
      <w:lang w:val="de-DE" w:eastAsia="de-DE"/>
    </w:rPr>
  </w:style>
  <w:style w:type="paragraph" w:customStyle="1" w:styleId="Paragraphedeliste1">
    <w:name w:val="Paragraphe de liste1"/>
    <w:basedOn w:val="Normal"/>
    <w:uiPriority w:val="34"/>
    <w:qFormat/>
    <w:rsid w:val="00A071EC"/>
    <w:pPr>
      <w:ind w:left="708"/>
    </w:pPr>
  </w:style>
  <w:style w:type="paragraph" w:customStyle="1" w:styleId="Listenabsatz1">
    <w:name w:val="Listenabsatz1"/>
    <w:basedOn w:val="Normal"/>
    <w:uiPriority w:val="99"/>
    <w:qFormat/>
    <w:rsid w:val="00A071EC"/>
    <w:pPr>
      <w:ind w:left="720"/>
    </w:pPr>
  </w:style>
  <w:style w:type="paragraph" w:customStyle="1" w:styleId="Paragraphedeliste2">
    <w:name w:val="Paragraphe de liste2"/>
    <w:basedOn w:val="Normal"/>
    <w:uiPriority w:val="34"/>
    <w:qFormat/>
    <w:rsid w:val="00A071EC"/>
    <w:pPr>
      <w:ind w:left="708"/>
    </w:pPr>
  </w:style>
  <w:style w:type="paragraph" w:customStyle="1" w:styleId="ListParagraph1">
    <w:name w:val="List Paragraph1"/>
    <w:basedOn w:val="Normal"/>
    <w:uiPriority w:val="99"/>
    <w:qFormat/>
    <w:rsid w:val="00A071EC"/>
    <w:pPr>
      <w:ind w:left="720"/>
      <w:contextualSpacing/>
    </w:pPr>
    <w:rPr>
      <w:lang w:val="de-DE"/>
    </w:rPr>
  </w:style>
  <w:style w:type="paragraph" w:customStyle="1" w:styleId="PargrafodaLista1">
    <w:name w:val="Parágrafo da Lista1"/>
    <w:basedOn w:val="Normal"/>
    <w:uiPriority w:val="34"/>
    <w:qFormat/>
    <w:rsid w:val="00A071EC"/>
    <w:pPr>
      <w:ind w:left="720"/>
    </w:pPr>
  </w:style>
  <w:style w:type="paragraph" w:customStyle="1" w:styleId="Paragrafoelenco1">
    <w:name w:val="Paragrafo elenco1"/>
    <w:basedOn w:val="Normal"/>
    <w:uiPriority w:val="99"/>
    <w:qFormat/>
    <w:rsid w:val="00A071EC"/>
    <w:pPr>
      <w:ind w:left="708"/>
    </w:pPr>
  </w:style>
  <w:style w:type="paragraph" w:customStyle="1" w:styleId="Listeavsnitt1">
    <w:name w:val="Listeavsnitt1"/>
    <w:basedOn w:val="Normal"/>
    <w:uiPriority w:val="34"/>
    <w:qFormat/>
    <w:rsid w:val="00A071EC"/>
    <w:pPr>
      <w:ind w:left="708"/>
    </w:pPr>
  </w:style>
  <w:style w:type="paragraph" w:customStyle="1" w:styleId="Paragrafoelenco">
    <w:name w:val="Paragrafo elenco"/>
    <w:basedOn w:val="Normal"/>
    <w:qFormat/>
    <w:rsid w:val="00A071EC"/>
    <w:pPr>
      <w:ind w:left="708"/>
    </w:pPr>
  </w:style>
  <w:style w:type="paragraph" w:customStyle="1" w:styleId="Listenabsatz2">
    <w:name w:val="Listenabsatz2"/>
    <w:basedOn w:val="Normal"/>
    <w:qFormat/>
    <w:rsid w:val="00A071EC"/>
    <w:pPr>
      <w:spacing w:before="120" w:after="120"/>
      <w:ind w:left="720"/>
      <w:contextualSpacing/>
      <w:jc w:val="both"/>
    </w:pPr>
    <w:rPr>
      <w:lang w:eastAsia="de-DE"/>
    </w:rPr>
  </w:style>
  <w:style w:type="paragraph" w:customStyle="1" w:styleId="ReferenceNumber">
    <w:name w:val="Reference Number"/>
    <w:basedOn w:val="Normal"/>
    <w:qFormat/>
    <w:rsid w:val="00A071EC"/>
    <w:pPr>
      <w:tabs>
        <w:tab w:val="left" w:pos="1480"/>
      </w:tabs>
      <w:jc w:val="right"/>
    </w:pPr>
    <w:rPr>
      <w:rFonts w:ascii="Verdana" w:eastAsiaTheme="minorHAnsi" w:hAnsi="Verdana" w:cstheme="minorBidi"/>
      <w:sz w:val="20"/>
      <w:szCs w:val="20"/>
    </w:rPr>
  </w:style>
  <w:style w:type="character" w:customStyle="1" w:styleId="Bold">
    <w:name w:val="Bold"/>
    <w:basedOn w:val="DefaultParagraphFont"/>
    <w:uiPriority w:val="1"/>
    <w:qFormat/>
    <w:rsid w:val="00A071EC"/>
    <w:rPr>
      <w:b/>
    </w:rPr>
  </w:style>
  <w:style w:type="paragraph" w:customStyle="1" w:styleId="odsek">
    <w:name w:val="odsek"/>
    <w:basedOn w:val="Normal"/>
    <w:qFormat/>
    <w:rsid w:val="00A071EC"/>
    <w:pPr>
      <w:numPr>
        <w:numId w:val="16"/>
      </w:numPr>
      <w:autoSpaceDE w:val="0"/>
      <w:autoSpaceDN w:val="0"/>
      <w:adjustRightInd w:val="0"/>
      <w:spacing w:before="12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A071EC"/>
    <w:rPr>
      <w:color w:val="00000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071EC"/>
    <w:rPr>
      <w:b/>
      <w:bCs/>
      <w:sz w:val="24"/>
      <w:szCs w:val="24"/>
    </w:rPr>
  </w:style>
  <w:style w:type="character" w:customStyle="1" w:styleId="Heading3Char">
    <w:name w:val="Heading 3 Char"/>
    <w:aliases w:val="EIOPA Kop 3 Char"/>
    <w:basedOn w:val="DefaultParagraphFont"/>
    <w:link w:val="Heading3"/>
    <w:uiPriority w:val="9"/>
    <w:rsid w:val="00A071EC"/>
    <w:rPr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A071EC"/>
    <w:rPr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A071EC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071EC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071E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071E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071EC"/>
    <w:rPr>
      <w:rFonts w:ascii="Arial" w:hAnsi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A071EC"/>
    <w:pPr>
      <w:tabs>
        <w:tab w:val="right" w:leader="dot" w:pos="9072"/>
      </w:tabs>
    </w:pPr>
    <w:rPr>
      <w:rFonts w:ascii="Arial" w:hAnsi="Arial" w:cs="Arial"/>
      <w:b/>
      <w:bCs/>
      <w:noProof/>
      <w:kern w:val="32"/>
      <w:sz w:val="22"/>
      <w:szCs w:val="22"/>
      <w:lang w:eastAsia="de-DE"/>
    </w:rPr>
  </w:style>
  <w:style w:type="paragraph" w:styleId="TOC2">
    <w:name w:val="toc 2"/>
    <w:basedOn w:val="Normal"/>
    <w:next w:val="Normal"/>
    <w:autoRedefine/>
    <w:uiPriority w:val="39"/>
    <w:qFormat/>
    <w:rsid w:val="00A071EC"/>
    <w:pPr>
      <w:tabs>
        <w:tab w:val="right" w:leader="dot" w:pos="9072"/>
      </w:tabs>
      <w:ind w:left="240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uiPriority w:val="39"/>
    <w:qFormat/>
    <w:rsid w:val="00A071EC"/>
    <w:pPr>
      <w:tabs>
        <w:tab w:val="right" w:leader="dot" w:pos="9072"/>
      </w:tabs>
      <w:ind w:left="482"/>
    </w:pPr>
    <w:rPr>
      <w:rFonts w:ascii="Arial" w:hAnsi="Arial" w:cs="Arial"/>
      <w:bCs/>
      <w:noProof/>
      <w:sz w:val="22"/>
    </w:rPr>
  </w:style>
  <w:style w:type="paragraph" w:styleId="Footer">
    <w:name w:val="footer"/>
    <w:aliases w:val="Fußzeile Verdana 8p Regular,Mittelachse"/>
    <w:basedOn w:val="Normal"/>
    <w:link w:val="FooterChar"/>
    <w:uiPriority w:val="99"/>
    <w:qFormat/>
    <w:rsid w:val="00A071EC"/>
    <w:pPr>
      <w:tabs>
        <w:tab w:val="center" w:pos="4153"/>
        <w:tab w:val="right" w:pos="8306"/>
      </w:tabs>
    </w:pPr>
    <w:rPr>
      <w:rFonts w:ascii="Times New Roman" w:eastAsia="Times New Roman" w:hAnsi="Times New Roman"/>
      <w:snapToGrid/>
      <w:lang w:val="sk-SK" w:eastAsia="en-US"/>
    </w:rPr>
  </w:style>
  <w:style w:type="character" w:customStyle="1" w:styleId="FooterChar">
    <w:name w:val="Footer Char"/>
    <w:aliases w:val="Fußzeile Verdana 8p Regular Char,Mittelachse Char"/>
    <w:basedOn w:val="DefaultParagraphFont"/>
    <w:link w:val="Footer"/>
    <w:uiPriority w:val="99"/>
    <w:rsid w:val="00A071EC"/>
    <w:rPr>
      <w:sz w:val="24"/>
      <w:szCs w:val="24"/>
    </w:rPr>
  </w:style>
  <w:style w:type="paragraph" w:styleId="Caption">
    <w:name w:val="caption"/>
    <w:basedOn w:val="Normal"/>
    <w:next w:val="Normal"/>
    <w:qFormat/>
    <w:rsid w:val="00A071EC"/>
    <w:pPr>
      <w:spacing w:before="120" w:after="120"/>
      <w:jc w:val="both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A071EC"/>
    <w:pPr>
      <w:spacing w:before="240" w:after="60"/>
      <w:jc w:val="center"/>
      <w:outlineLvl w:val="0"/>
    </w:pPr>
    <w:rPr>
      <w:rFonts w:ascii="Arial" w:eastAsia="Times New Roman" w:hAnsi="Arial"/>
      <w:b/>
      <w:bCs/>
      <w:snapToGrid/>
      <w:kern w:val="28"/>
      <w:sz w:val="32"/>
      <w:szCs w:val="32"/>
      <w:lang w:val="sk-SK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071EC"/>
    <w:rPr>
      <w:rFonts w:ascii="Arial" w:hAnsi="Arial"/>
      <w:b/>
      <w:bCs/>
      <w:kern w:val="28"/>
      <w:sz w:val="32"/>
      <w:szCs w:val="32"/>
    </w:rPr>
  </w:style>
  <w:style w:type="character" w:styleId="Strong">
    <w:name w:val="Strong"/>
    <w:qFormat/>
    <w:rsid w:val="00A071EC"/>
    <w:rPr>
      <w:b/>
      <w:bCs/>
    </w:rPr>
  </w:style>
  <w:style w:type="character" w:styleId="Emphasis">
    <w:name w:val="Emphasis"/>
    <w:qFormat/>
    <w:rsid w:val="00A071E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A071EC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071EC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val="en-US" w:eastAsia="ja-JP"/>
    </w:rPr>
  </w:style>
  <w:style w:type="paragraph" w:customStyle="1" w:styleId="LegislativaOdsek">
    <w:name w:val="Legislativa Odsek"/>
    <w:qFormat/>
    <w:rsid w:val="00A071EC"/>
    <w:pPr>
      <w:numPr>
        <w:numId w:val="17"/>
      </w:numPr>
      <w:tabs>
        <w:tab w:val="left" w:pos="851"/>
      </w:tabs>
      <w:spacing w:before="120"/>
      <w:jc w:val="both"/>
    </w:pPr>
    <w:rPr>
      <w:sz w:val="24"/>
    </w:rPr>
  </w:style>
  <w:style w:type="paragraph" w:styleId="BodyText">
    <w:name w:val="Body Text"/>
    <w:link w:val="BodyTextChar"/>
    <w:qFormat/>
    <w:rsid w:val="00A071EC"/>
    <w:pPr>
      <w:tabs>
        <w:tab w:val="num" w:pos="360"/>
        <w:tab w:val="left" w:pos="709"/>
      </w:tabs>
      <w:spacing w:before="12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071EC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1E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snapToGrid/>
      <w:color w:val="4F81BD" w:themeColor="accent1"/>
      <w:lang w:val="sk-SK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1EC"/>
    <w:rPr>
      <w:b/>
      <w:bCs/>
      <w:i/>
      <w:iCs/>
      <w:color w:val="4F81BD" w:themeColor="accent1"/>
      <w:sz w:val="24"/>
      <w:szCs w:val="24"/>
    </w:rPr>
  </w:style>
  <w:style w:type="paragraph" w:customStyle="1" w:styleId="Zoznam1">
    <w:name w:val="Zoznam1"/>
    <w:basedOn w:val="BodyText"/>
    <w:qFormat/>
    <w:rsid w:val="00A071EC"/>
    <w:pPr>
      <w:numPr>
        <w:numId w:val="18"/>
      </w:numPr>
      <w:tabs>
        <w:tab w:val="clear" w:pos="709"/>
        <w:tab w:val="left" w:pos="426"/>
      </w:tabs>
    </w:pPr>
  </w:style>
  <w:style w:type="paragraph" w:customStyle="1" w:styleId="Zoznam21">
    <w:name w:val="Zoznam 21"/>
    <w:basedOn w:val="BodyText"/>
    <w:qFormat/>
    <w:rsid w:val="00A071EC"/>
    <w:pPr>
      <w:numPr>
        <w:numId w:val="19"/>
      </w:numPr>
    </w:pPr>
  </w:style>
  <w:style w:type="paragraph" w:styleId="NormalWeb">
    <w:name w:val="Normal (Web)"/>
    <w:basedOn w:val="Normal"/>
    <w:uiPriority w:val="99"/>
    <w:semiHidden/>
    <w:unhideWhenUsed/>
    <w:rsid w:val="00E1051F"/>
    <w:pPr>
      <w:spacing w:before="100" w:beforeAutospacing="1" w:after="100" w:afterAutospacing="1"/>
    </w:pPr>
    <w:rPr>
      <w:rFonts w:ascii="Times New Roman" w:eastAsia="Times New Roman" w:hAnsi="Times New Roman"/>
      <w:snapToGrid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5D5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C73"/>
    <w:rPr>
      <w:rFonts w:ascii="Calibri" w:eastAsia="SimSun" w:hAnsi="Calibri"/>
      <w:snapToGrid w:val="0"/>
      <w:lang w:val="en-GB"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C73"/>
    <w:rPr>
      <w:rFonts w:ascii="Calibri" w:eastAsia="SimSun" w:hAnsi="Calibri"/>
      <w:b/>
      <w:bCs/>
      <w:snapToGrid w:val="0"/>
      <w:lang w:val="en-GB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73"/>
    <w:rPr>
      <w:rFonts w:ascii="Tahoma" w:eastAsia="SimSun" w:hAnsi="Tahoma" w:cs="Tahoma"/>
      <w:snapToGrid w:val="0"/>
      <w:sz w:val="16"/>
      <w:szCs w:val="16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6252</Characters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2018-02-08T20:16:00Z</dcterms:created>
  <dcterms:modified xsi:type="dcterms:W3CDTF">2018-02-08T20:16:00Z</dcterms:modified>
</cp:coreProperties>
</file>