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000"/>
      </w:tblPr>
      <w:tblGrid>
        <w:gridCol w:w="9576"/>
      </w:tblGrid>
      <w:tr w:rsidR="00F178FE" w:rsidRPr="003B0170">
        <w:tc>
          <w:tcPr>
            <w:tcW w:w="9576" w:type="dxa"/>
            <w:tcBorders>
              <w:top w:val="single" w:sz="4" w:space="0" w:color="D9D9D9"/>
              <w:left w:val="single" w:sz="4" w:space="0" w:color="D9D9D9"/>
              <w:bottom w:val="single" w:sz="6" w:space="0" w:color="D9D9D9"/>
              <w:right w:val="single" w:sz="4" w:space="0" w:color="D9D9D9"/>
            </w:tcBorders>
          </w:tcPr>
          <w:p w:rsidR="00F178FE" w:rsidRDefault="00F178FE">
            <w:pPr>
              <w:spacing w:after="0" w:line="240" w:lineRule="auto"/>
              <w:rPr>
                <w:b/>
                <w:lang w:val="sk-SK"/>
              </w:rPr>
            </w:pPr>
            <w:bookmarkStart w:id="0" w:name="_GoBack"/>
            <w:bookmarkEnd w:id="0"/>
            <w:r w:rsidRPr="00E66436">
              <w:rPr>
                <w:b/>
                <w:lang w:val="sk-SK"/>
              </w:rPr>
              <w:t>Cieľ:</w:t>
            </w:r>
          </w:p>
          <w:p w:rsidR="00F178FE" w:rsidRPr="009F2B03" w:rsidRDefault="00860AB6">
            <w:pPr>
              <w:spacing w:after="0" w:line="240" w:lineRule="auto"/>
              <w:rPr>
                <w:i/>
                <w:lang w:val="sk-SK"/>
              </w:rPr>
            </w:pPr>
            <w:r w:rsidRPr="009F2B03">
              <w:rPr>
                <w:i/>
                <w:lang w:val="sk-SK"/>
              </w:rPr>
              <w:t>Poskytnúť základy z tvorby viacstavových modelov.</w:t>
            </w:r>
          </w:p>
        </w:tc>
      </w:tr>
    </w:tbl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/>
      </w:tblPr>
      <w:tblGrid>
        <w:gridCol w:w="9576"/>
      </w:tblGrid>
      <w:tr w:rsidR="00F178FE" w:rsidRPr="001941DC" w:rsidTr="00ED6E73">
        <w:tc>
          <w:tcPr>
            <w:tcW w:w="9576" w:type="dxa"/>
          </w:tcPr>
          <w:p w:rsidR="00E66436" w:rsidRPr="00FF13F6" w:rsidRDefault="00E66436">
            <w:pPr>
              <w:rPr>
                <w:b/>
                <w:lang w:val="sk-SK"/>
              </w:rPr>
            </w:pPr>
            <w:r w:rsidRPr="00FF13F6">
              <w:rPr>
                <w:b/>
                <w:lang w:val="sk-SK"/>
              </w:rPr>
              <w:t>Obsah predmetu:</w:t>
            </w:r>
          </w:p>
          <w:p w:rsidR="00860AB6" w:rsidRPr="00FF13F6" w:rsidRDefault="00860AB6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FF13F6">
              <w:rPr>
                <w:lang w:val="sk-SK"/>
              </w:rPr>
              <w:t>Modely prežitia a odhad parametrov</w:t>
            </w:r>
          </w:p>
          <w:p w:rsidR="00860AB6" w:rsidRPr="00FF13F6" w:rsidRDefault="00D4647F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Popísať model</w:t>
            </w:r>
            <w:r w:rsidR="00860AB6" w:rsidRPr="00FF13F6">
              <w:rPr>
                <w:lang w:val="sk-SK"/>
              </w:rPr>
              <w:t xml:space="preserve"> </w:t>
            </w:r>
            <w:r w:rsidR="00ED6E73">
              <w:rPr>
                <w:lang w:val="sk-SK"/>
              </w:rPr>
              <w:t>doby</w:t>
            </w:r>
            <w:r w:rsidR="00860AB6" w:rsidRPr="00FF13F6">
              <w:rPr>
                <w:lang w:val="sk-SK"/>
              </w:rPr>
              <w:t xml:space="preserve"> života </w:t>
            </w:r>
            <w:r w:rsidR="003B0170">
              <w:rPr>
                <w:lang w:val="sk-SK"/>
              </w:rPr>
              <w:t>(</w:t>
            </w:r>
            <w:r w:rsidR="00860AB6" w:rsidRPr="00FF13F6">
              <w:rPr>
                <w:lang w:val="sk-SK"/>
              </w:rPr>
              <w:t>alebo času do zlyhania</w:t>
            </w:r>
            <w:r w:rsidR="003B0170">
              <w:rPr>
                <w:lang w:val="sk-SK"/>
              </w:rPr>
              <w:t>)</w:t>
            </w:r>
            <w:r w:rsidR="00860AB6" w:rsidRPr="00FF13F6">
              <w:rPr>
                <w:lang w:val="sk-SK"/>
              </w:rPr>
              <w:t xml:space="preserve"> </w:t>
            </w:r>
            <w:r w:rsidR="006C78D7" w:rsidRPr="0061502B">
              <w:rPr>
                <w:lang w:val="sk-SK"/>
              </w:rPr>
              <w:t>osoby vo veku</w:t>
            </w:r>
            <w:r w:rsidR="00860AB6" w:rsidRPr="00ED6E73">
              <w:rPr>
                <w:i/>
                <w:lang w:val="sk-SK"/>
              </w:rPr>
              <w:t xml:space="preserve"> </w:t>
            </w:r>
            <w:r w:rsidR="00860AB6" w:rsidRPr="00FF13F6">
              <w:rPr>
                <w:i/>
                <w:lang w:val="sk-SK"/>
              </w:rPr>
              <w:t>x</w:t>
            </w:r>
            <w:r w:rsidR="00860AB6" w:rsidRPr="00FF13F6">
              <w:rPr>
                <w:lang w:val="sk-SK"/>
              </w:rPr>
              <w:t xml:space="preserve"> ako náhodnej premennej</w:t>
            </w:r>
            <w:r w:rsidR="00EE5C21">
              <w:rPr>
                <w:lang w:val="sk-SK"/>
              </w:rPr>
              <w:t>.</w:t>
            </w:r>
          </w:p>
          <w:p w:rsidR="00860AB6" w:rsidRDefault="00AA309F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 xml:space="preserve">Uviesť </w:t>
            </w:r>
            <w:r w:rsidR="001941DC">
              <w:rPr>
                <w:lang w:val="sk-SK"/>
              </w:rPr>
              <w:t xml:space="preserve">vzťahy </w:t>
            </w:r>
            <w:r>
              <w:rPr>
                <w:lang w:val="sk-SK"/>
              </w:rPr>
              <w:t xml:space="preserve">medzi náhodnými premennými </w:t>
            </w:r>
            <w:r w:rsidR="001941DC" w:rsidRPr="00FF13F6">
              <w:rPr>
                <w:vertAlign w:val="subscript"/>
                <w:lang w:val="sk-SK"/>
              </w:rPr>
              <w:t>t</w:t>
            </w:r>
            <w:r w:rsidR="001941DC" w:rsidRPr="00FF13F6">
              <w:rPr>
                <w:lang w:val="sk-SK"/>
              </w:rPr>
              <w:t>p</w:t>
            </w:r>
            <w:r w:rsidR="001941DC" w:rsidRPr="00FF13F6">
              <w:rPr>
                <w:vertAlign w:val="subscript"/>
                <w:lang w:val="sk-SK"/>
              </w:rPr>
              <w:t>x</w:t>
            </w:r>
            <w:r w:rsidR="001941DC" w:rsidRPr="00FF13F6">
              <w:rPr>
                <w:lang w:val="sk-SK"/>
              </w:rPr>
              <w:t xml:space="preserve"> a </w:t>
            </w:r>
            <w:r w:rsidR="001941DC" w:rsidRPr="00FF13F6">
              <w:rPr>
                <w:vertAlign w:val="subscript"/>
                <w:lang w:val="sk-SK"/>
              </w:rPr>
              <w:t>t</w:t>
            </w:r>
            <w:r w:rsidR="001941DC" w:rsidRPr="00FF13F6">
              <w:rPr>
                <w:lang w:val="sk-SK"/>
              </w:rPr>
              <w:t>q</w:t>
            </w:r>
            <w:r w:rsidR="001941DC" w:rsidRPr="00FF13F6">
              <w:rPr>
                <w:vertAlign w:val="subscript"/>
                <w:lang w:val="sk-SK"/>
              </w:rPr>
              <w:t>x</w:t>
            </w:r>
            <w:r w:rsidR="001941DC">
              <w:rPr>
                <w:lang w:val="sk-SK"/>
              </w:rPr>
              <w:t xml:space="preserve"> pre rôzne časové úseky (t) a veky (x)</w:t>
            </w:r>
            <w:r>
              <w:rPr>
                <w:lang w:val="sk-SK"/>
              </w:rPr>
              <w:t>.</w:t>
            </w:r>
          </w:p>
          <w:p w:rsidR="00860AB6" w:rsidRPr="00FF13F6" w:rsidRDefault="00D4647F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Definovať  funkciu</w:t>
            </w:r>
            <w:r w:rsidR="00FF13F6" w:rsidRPr="00FF13F6">
              <w:rPr>
                <w:lang w:val="sk-SK"/>
              </w:rPr>
              <w:t xml:space="preserve"> hustoty </w:t>
            </w:r>
            <w:r w:rsidR="00ED6E73">
              <w:rPr>
                <w:lang w:val="sk-SK"/>
              </w:rPr>
              <w:t xml:space="preserve">pravdepodobnosti </w:t>
            </w:r>
            <w:r w:rsidR="00FF13F6" w:rsidRPr="00FF13F6">
              <w:rPr>
                <w:lang w:val="sk-SK"/>
              </w:rPr>
              <w:t>a </w:t>
            </w:r>
            <w:r w:rsidR="00ED6E73">
              <w:rPr>
                <w:lang w:val="sk-SK"/>
              </w:rPr>
              <w:t>distribučnú funkciu náhodnej premennej doby života, distribúciu prežitia</w:t>
            </w:r>
            <w:r w:rsidR="00FF13F6" w:rsidRPr="00FF13F6">
              <w:rPr>
                <w:lang w:val="sk-SK"/>
              </w:rPr>
              <w:t xml:space="preserve">, </w:t>
            </w:r>
            <w:r w:rsidR="00ED6E73">
              <w:rPr>
                <w:lang w:val="sk-SK"/>
              </w:rPr>
              <w:t>intenzitu</w:t>
            </w:r>
            <w:r w:rsidR="00FF13F6" w:rsidRPr="00FF13F6">
              <w:rPr>
                <w:lang w:val="sk-SK"/>
              </w:rPr>
              <w:t xml:space="preserve"> úmrtnosti a </w:t>
            </w:r>
            <w:r w:rsidR="00ED6E73">
              <w:rPr>
                <w:lang w:val="sk-SK"/>
              </w:rPr>
              <w:t xml:space="preserve">uviesť </w:t>
            </w:r>
            <w:r w:rsidR="00FF13F6" w:rsidRPr="00FF13F6">
              <w:rPr>
                <w:lang w:val="sk-SK"/>
              </w:rPr>
              <w:t>vzťahy medzi nimi</w:t>
            </w:r>
            <w:r w:rsidR="00EE5C21">
              <w:rPr>
                <w:lang w:val="sk-SK"/>
              </w:rPr>
              <w:t>.</w:t>
            </w:r>
          </w:p>
          <w:p w:rsidR="00FF13F6" w:rsidRPr="00FF13F6" w:rsidRDefault="00D4647F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aktuárske symboly </w:t>
            </w:r>
            <w:r w:rsidR="00FF13F6" w:rsidRPr="00FF13F6">
              <w:rPr>
                <w:vertAlign w:val="subscript"/>
                <w:lang w:val="sk-SK"/>
              </w:rPr>
              <w:t>t</w:t>
            </w:r>
            <w:r w:rsidR="00FF13F6" w:rsidRPr="00FF13F6">
              <w:rPr>
                <w:lang w:val="sk-SK"/>
              </w:rPr>
              <w:t>p</w:t>
            </w:r>
            <w:r w:rsidR="00FF13F6" w:rsidRPr="00FF13F6">
              <w:rPr>
                <w:vertAlign w:val="subscript"/>
                <w:lang w:val="sk-SK"/>
              </w:rPr>
              <w:t>x</w:t>
            </w:r>
            <w:r w:rsidR="00FF13F6" w:rsidRPr="00FF13F6">
              <w:rPr>
                <w:lang w:val="sk-SK"/>
              </w:rPr>
              <w:t xml:space="preserve"> a </w:t>
            </w:r>
            <w:r w:rsidR="00FF13F6" w:rsidRPr="00FF13F6">
              <w:rPr>
                <w:vertAlign w:val="subscript"/>
                <w:lang w:val="sk-SK"/>
              </w:rPr>
              <w:t>t</w:t>
            </w:r>
            <w:r w:rsidR="00FF13F6" w:rsidRPr="00FF13F6">
              <w:rPr>
                <w:lang w:val="sk-SK"/>
              </w:rPr>
              <w:t>q</w:t>
            </w:r>
            <w:r w:rsidR="00FF13F6" w:rsidRPr="00FF13F6">
              <w:rPr>
                <w:vertAlign w:val="subscript"/>
                <w:lang w:val="sk-SK"/>
              </w:rPr>
              <w:t>x</w:t>
            </w:r>
            <w:r w:rsidR="00FF13F6" w:rsidRPr="00FF13F6">
              <w:rPr>
                <w:lang w:val="sk-SK"/>
              </w:rPr>
              <w:t xml:space="preserve"> a odvod</w:t>
            </w:r>
            <w:r>
              <w:rPr>
                <w:lang w:val="sk-SK"/>
              </w:rPr>
              <w:t>iť</w:t>
            </w:r>
            <w:r w:rsidR="00EE5C21">
              <w:rPr>
                <w:lang w:val="sk-SK"/>
              </w:rPr>
              <w:t xml:space="preserve"> vzorce</w:t>
            </w:r>
            <w:r w:rsidR="00ED6E73">
              <w:rPr>
                <w:lang w:val="sk-SK"/>
              </w:rPr>
              <w:t xml:space="preserve"> na ich určovanie</w:t>
            </w:r>
            <w:r w:rsidR="00EE5C21">
              <w:rPr>
                <w:lang w:val="sk-SK"/>
              </w:rPr>
              <w:t>.</w:t>
            </w:r>
          </w:p>
          <w:p w:rsidR="00FF13F6" w:rsidRPr="009F2B03" w:rsidRDefault="00FF13F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9F2B03">
              <w:rPr>
                <w:lang w:val="sk-SK"/>
              </w:rPr>
              <w:t>Uvie</w:t>
            </w:r>
            <w:r w:rsidR="00D4647F" w:rsidRPr="009F2B03">
              <w:rPr>
                <w:lang w:val="sk-SK"/>
              </w:rPr>
              <w:t>sť Gompertzov a Makehamov</w:t>
            </w:r>
            <w:r w:rsidRPr="009F2B03">
              <w:rPr>
                <w:lang w:val="sk-SK"/>
              </w:rPr>
              <w:t xml:space="preserve"> </w:t>
            </w:r>
            <w:r w:rsidR="00D4647F" w:rsidRPr="009F2B03">
              <w:rPr>
                <w:lang w:val="sk-SK"/>
              </w:rPr>
              <w:t>zákon</w:t>
            </w:r>
            <w:r w:rsidRPr="009F2B03">
              <w:rPr>
                <w:lang w:val="sk-SK"/>
              </w:rPr>
              <w:t xml:space="preserve"> úmrtnosti</w:t>
            </w:r>
            <w:r w:rsidR="00ED6E73">
              <w:rPr>
                <w:lang w:val="sk-SK"/>
              </w:rPr>
              <w:t>.</w:t>
            </w:r>
          </w:p>
          <w:p w:rsidR="00FF13F6" w:rsidRDefault="00FF13F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Defin</w:t>
            </w:r>
            <w:r w:rsidR="00D4647F">
              <w:rPr>
                <w:lang w:val="sk-SK"/>
              </w:rPr>
              <w:t>ovať</w:t>
            </w:r>
            <w:r>
              <w:rPr>
                <w:lang w:val="sk-SK"/>
              </w:rPr>
              <w:t xml:space="preserve"> </w:t>
            </w:r>
            <w:r w:rsidR="00ED6E73">
              <w:rPr>
                <w:lang w:val="sk-SK"/>
              </w:rPr>
              <w:t>náhodnú premennú skrátenú dobu života</w:t>
            </w:r>
            <w:r>
              <w:rPr>
                <w:lang w:val="sk-SK"/>
              </w:rPr>
              <w:t xml:space="preserve"> </w:t>
            </w:r>
            <w:r w:rsidR="006C78D7" w:rsidRPr="0061502B">
              <w:rPr>
                <w:lang w:val="sk-SK"/>
              </w:rPr>
              <w:t>osoby vo veku</w:t>
            </w:r>
            <w:r>
              <w:rPr>
                <w:lang w:val="sk-SK"/>
              </w:rPr>
              <w:t xml:space="preserve"> x a </w:t>
            </w:r>
            <w:r w:rsidR="00D4647F">
              <w:rPr>
                <w:lang w:val="sk-SK"/>
              </w:rPr>
              <w:t xml:space="preserve">uviesť </w:t>
            </w:r>
            <w:r w:rsidR="00ED6E73">
              <w:rPr>
                <w:lang w:val="sk-SK"/>
              </w:rPr>
              <w:t>jej pravdepodobnostnú</w:t>
            </w:r>
            <w:r>
              <w:rPr>
                <w:lang w:val="sk-SK"/>
              </w:rPr>
              <w:t xml:space="preserve"> funkci</w:t>
            </w:r>
            <w:r w:rsidR="00EE5C21">
              <w:rPr>
                <w:lang w:val="sk-SK"/>
              </w:rPr>
              <w:t>e.</w:t>
            </w:r>
          </w:p>
          <w:p w:rsidR="003C775D" w:rsidRDefault="00ED6E73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 xml:space="preserve">Uviesť vzorce na </w:t>
            </w:r>
            <w:r w:rsidR="00D4647F" w:rsidRPr="003C775D">
              <w:rPr>
                <w:lang w:val="sk-SK"/>
              </w:rPr>
              <w:t>výpočet</w:t>
            </w:r>
            <w:r>
              <w:rPr>
                <w:lang w:val="sk-SK"/>
              </w:rPr>
              <w:t xml:space="preserve"> strednej hodnoty a rozptylu náhodných premenných uvedených v bodoch c. a f</w:t>
            </w:r>
            <w:r w:rsidR="00D4647F" w:rsidRPr="003C775D">
              <w:rPr>
                <w:lang w:val="sk-SK"/>
              </w:rPr>
              <w:t xml:space="preserve">. </w:t>
            </w:r>
          </w:p>
          <w:p w:rsidR="0002676C" w:rsidRPr="0002676C" w:rsidRDefault="00D4647F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3C775D">
              <w:rPr>
                <w:lang w:val="sk-SK"/>
              </w:rPr>
              <w:t xml:space="preserve">Popísať dvojstavový model </w:t>
            </w:r>
            <w:r w:rsidR="001D02F5">
              <w:rPr>
                <w:lang w:val="sk-SK"/>
              </w:rPr>
              <w:t xml:space="preserve">prežitia </w:t>
            </w:r>
            <w:r w:rsidRPr="003C775D">
              <w:rPr>
                <w:lang w:val="sk-SK"/>
              </w:rPr>
              <w:t xml:space="preserve">a porovnať jeho predpoklady s predpokladmi </w:t>
            </w:r>
            <w:r w:rsidR="00EE5C21">
              <w:rPr>
                <w:lang w:val="sk-SK"/>
              </w:rPr>
              <w:t xml:space="preserve">všeobecného </w:t>
            </w:r>
            <w:r w:rsidRPr="003C775D">
              <w:rPr>
                <w:lang w:val="sk-SK"/>
              </w:rPr>
              <w:t xml:space="preserve">modelu </w:t>
            </w:r>
            <w:r w:rsidR="00ED6E73">
              <w:rPr>
                <w:lang w:val="sk-SK"/>
              </w:rPr>
              <w:t>náhodnej premennej doby života</w:t>
            </w:r>
            <w:r w:rsidR="00EE5C21">
              <w:rPr>
                <w:lang w:val="sk-SK"/>
              </w:rPr>
              <w:t>.</w:t>
            </w:r>
          </w:p>
          <w:p w:rsidR="00D4647F" w:rsidRDefault="00D4647F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Popísať rôzne spôsoby, ktorými môžu byť </w:t>
            </w:r>
            <w:r w:rsidR="00ED6E73">
              <w:rPr>
                <w:lang w:val="sk-SK"/>
              </w:rPr>
              <w:t>údaje cenzurované</w:t>
            </w:r>
            <w:r w:rsidR="00EE5C21">
              <w:rPr>
                <w:lang w:val="sk-SK"/>
              </w:rPr>
              <w:t>.</w:t>
            </w:r>
          </w:p>
          <w:p w:rsidR="00D4647F" w:rsidRDefault="00D4647F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Popísať odhadovanie empirickej funkcie prežitia za absencie </w:t>
            </w:r>
            <w:r w:rsidR="00ED6E73">
              <w:rPr>
                <w:lang w:val="sk-SK"/>
              </w:rPr>
              <w:t>cenzurovania</w:t>
            </w:r>
            <w:r>
              <w:rPr>
                <w:lang w:val="sk-SK"/>
              </w:rPr>
              <w:t xml:space="preserve"> a</w:t>
            </w:r>
            <w:r w:rsidR="006C68E1">
              <w:rPr>
                <w:lang w:val="sk-SK"/>
              </w:rPr>
              <w:t xml:space="preserve"> popísať </w:t>
            </w:r>
            <w:r>
              <w:rPr>
                <w:lang w:val="sk-SK"/>
              </w:rPr>
              <w:t xml:space="preserve">problémy </w:t>
            </w:r>
            <w:r w:rsidR="00ED6E73">
              <w:rPr>
                <w:lang w:val="sk-SK"/>
              </w:rPr>
              <w:t>spôsobené cenzurovaním údajov</w:t>
            </w:r>
            <w:r w:rsidR="006C68E1">
              <w:rPr>
                <w:lang w:val="sk-SK"/>
              </w:rPr>
              <w:t>.</w:t>
            </w:r>
          </w:p>
          <w:p w:rsidR="00860AB6" w:rsidRPr="00FF13F6" w:rsidRDefault="00860AB6">
            <w:pPr>
              <w:rPr>
                <w:lang w:val="sk-SK"/>
              </w:rPr>
            </w:pPr>
          </w:p>
          <w:p w:rsidR="00860AB6" w:rsidRPr="0022275E" w:rsidRDefault="00860AB6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22275E">
              <w:rPr>
                <w:lang w:val="sk-SK"/>
              </w:rPr>
              <w:t>Viacstavové modely prežitia a odhad parametrov</w:t>
            </w:r>
          </w:p>
          <w:p w:rsidR="001D02F5" w:rsidRPr="001D02F5" w:rsidRDefault="001D02F5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Defin</w:t>
            </w:r>
            <w:r w:rsidR="009F2B03">
              <w:rPr>
                <w:lang w:val="sk-SK"/>
              </w:rPr>
              <w:t>ovať a použiť Markovov</w:t>
            </w:r>
            <w:r>
              <w:rPr>
                <w:lang w:val="sk-SK"/>
              </w:rPr>
              <w:t xml:space="preserve"> reťazec.</w:t>
            </w:r>
          </w:p>
          <w:p w:rsidR="001D02F5" w:rsidRDefault="001D02F5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1D02F5">
              <w:rPr>
                <w:lang w:val="sk-SK"/>
              </w:rPr>
              <w:t>Popísať z</w:t>
            </w:r>
            <w:r w:rsidR="009F2B03">
              <w:rPr>
                <w:lang w:val="sk-SK"/>
              </w:rPr>
              <w:t>ákladné vlastnosti Markovovho</w:t>
            </w:r>
            <w:r w:rsidRPr="001D02F5">
              <w:rPr>
                <w:lang w:val="sk-SK"/>
              </w:rPr>
              <w:t xml:space="preserve"> reťazca</w:t>
            </w:r>
            <w:r>
              <w:rPr>
                <w:lang w:val="sk-SK"/>
              </w:rPr>
              <w:t>.</w:t>
            </w:r>
          </w:p>
          <w:p w:rsidR="001D02F5" w:rsidRPr="001D02F5" w:rsidRDefault="001D02F5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 xml:space="preserve">Uviesť </w:t>
            </w:r>
            <w:r w:rsidRPr="001D02F5">
              <w:rPr>
                <w:lang w:val="sk-SK"/>
              </w:rPr>
              <w:t>Chapman-Kolmogorov</w:t>
            </w:r>
            <w:r>
              <w:rPr>
                <w:lang w:val="sk-SK"/>
              </w:rPr>
              <w:t>e</w:t>
            </w:r>
            <w:r w:rsidRPr="001D02F5">
              <w:rPr>
                <w:lang w:val="sk-SK"/>
              </w:rPr>
              <w:t xml:space="preserve"> </w:t>
            </w:r>
            <w:r>
              <w:rPr>
                <w:lang w:val="sk-SK"/>
              </w:rPr>
              <w:t>rov</w:t>
            </w:r>
            <w:r w:rsidR="009F2B03">
              <w:rPr>
                <w:lang w:val="sk-SK"/>
              </w:rPr>
              <w:t xml:space="preserve">nosti </w:t>
            </w:r>
            <w:r w:rsidR="00A1728C" w:rsidRPr="0061502B">
              <w:rPr>
                <w:lang w:val="sk-SK"/>
              </w:rPr>
              <w:t>pravdepodobností prechodu v Markovovom reťazci</w:t>
            </w:r>
            <w:r w:rsidRPr="001D02F5">
              <w:rPr>
                <w:lang w:val="sk-SK"/>
              </w:rPr>
              <w:t>.</w:t>
            </w:r>
          </w:p>
          <w:p w:rsidR="001D02F5" w:rsidRPr="001D02F5" w:rsidRDefault="001D02F5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Vyrátať st</w:t>
            </w:r>
            <w:r w:rsidR="009F2B03">
              <w:rPr>
                <w:lang w:val="sk-SK"/>
              </w:rPr>
              <w:t>acionárne rozdelenie Markovov</w:t>
            </w:r>
            <w:r>
              <w:rPr>
                <w:lang w:val="sk-SK"/>
              </w:rPr>
              <w:t>ho reťazca v jednoduchých prípadoch.</w:t>
            </w:r>
          </w:p>
          <w:p w:rsidR="00C62CAE" w:rsidRPr="001D02F5" w:rsidRDefault="00C62CAE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Popísať jednoduché modely prežitia, choroby a manželstva </w:t>
            </w:r>
            <w:r w:rsidR="00DC6D2F">
              <w:rPr>
                <w:lang w:val="sk-SK"/>
              </w:rPr>
              <w:t>za použitia</w:t>
            </w:r>
            <w:r w:rsidR="009F2B03">
              <w:rPr>
                <w:lang w:val="sk-SK"/>
              </w:rPr>
              <w:t xml:space="preserve"> </w:t>
            </w:r>
            <w:r w:rsidR="00ED6E73">
              <w:rPr>
                <w:lang w:val="sk-SK"/>
              </w:rPr>
              <w:t>Markovových</w:t>
            </w:r>
            <w:r>
              <w:rPr>
                <w:lang w:val="sk-SK"/>
              </w:rPr>
              <w:t xml:space="preserve"> reťazcov a popísať iné jednoduché aplikácie.</w:t>
            </w:r>
          </w:p>
          <w:p w:rsidR="001D02F5" w:rsidRDefault="001D02F5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Popísa</w:t>
            </w:r>
            <w:r w:rsidR="009F2B03">
              <w:rPr>
                <w:lang w:val="sk-SK"/>
              </w:rPr>
              <w:t>ť časovo nehomogénne Markovove</w:t>
            </w:r>
            <w:r>
              <w:rPr>
                <w:lang w:val="sk-SK"/>
              </w:rPr>
              <w:t xml:space="preserve"> reťazce a ich </w:t>
            </w:r>
            <w:r w:rsidR="0002676C">
              <w:rPr>
                <w:lang w:val="sk-SK"/>
              </w:rPr>
              <w:t>jednoduché ap</w:t>
            </w:r>
            <w:r>
              <w:rPr>
                <w:lang w:val="sk-SK"/>
              </w:rPr>
              <w:t>l</w:t>
            </w:r>
            <w:r w:rsidR="0002676C">
              <w:rPr>
                <w:lang w:val="sk-SK"/>
              </w:rPr>
              <w:t>i</w:t>
            </w:r>
            <w:r>
              <w:rPr>
                <w:lang w:val="sk-SK"/>
              </w:rPr>
              <w:t>kácie</w:t>
            </w:r>
            <w:r w:rsidRPr="001D02F5">
              <w:rPr>
                <w:lang w:val="sk-SK"/>
              </w:rPr>
              <w:t>.</w:t>
            </w:r>
          </w:p>
          <w:p w:rsidR="001D02F5" w:rsidRPr="003C775D" w:rsidRDefault="001D02F5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3C775D">
              <w:rPr>
                <w:lang w:val="sk-SK"/>
              </w:rPr>
              <w:t xml:space="preserve">Popísať </w:t>
            </w:r>
            <w:r>
              <w:rPr>
                <w:lang w:val="sk-SK"/>
              </w:rPr>
              <w:t xml:space="preserve">viacdekrementný </w:t>
            </w:r>
            <w:r w:rsidRPr="003C775D">
              <w:rPr>
                <w:lang w:val="sk-SK"/>
              </w:rPr>
              <w:t xml:space="preserve">model </w:t>
            </w:r>
            <w:r>
              <w:rPr>
                <w:lang w:val="sk-SK"/>
              </w:rPr>
              <w:t xml:space="preserve">prežitia </w:t>
            </w:r>
            <w:r w:rsidRPr="003C775D">
              <w:rPr>
                <w:lang w:val="sk-SK"/>
              </w:rPr>
              <w:t xml:space="preserve">a porovnať jeho predpoklady s predpokladmi </w:t>
            </w:r>
            <w:r>
              <w:rPr>
                <w:lang w:val="sk-SK"/>
              </w:rPr>
              <w:t xml:space="preserve">všeobecného </w:t>
            </w:r>
            <w:r w:rsidRPr="003C775D">
              <w:rPr>
                <w:lang w:val="sk-SK"/>
              </w:rPr>
              <w:t xml:space="preserve">modelu </w:t>
            </w:r>
            <w:r w:rsidR="00ED6E73">
              <w:rPr>
                <w:lang w:val="sk-SK"/>
              </w:rPr>
              <w:t>náhodnej premennej doby života</w:t>
            </w:r>
            <w:r>
              <w:rPr>
                <w:lang w:val="sk-SK"/>
              </w:rPr>
              <w:t>.</w:t>
            </w:r>
          </w:p>
          <w:p w:rsidR="00EE5C21" w:rsidRPr="00FF13F6" w:rsidRDefault="00EE5C21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Odvodiť maximálne vierohodné odhady pre intenzity pre</w:t>
            </w:r>
            <w:r w:rsidR="001D02F5">
              <w:rPr>
                <w:lang w:val="sk-SK"/>
              </w:rPr>
              <w:t>chodu vo viacstavových modeloch.</w:t>
            </w:r>
          </w:p>
          <w:p w:rsidR="0022275E" w:rsidRPr="0022275E" w:rsidRDefault="0022275E">
            <w:pPr>
              <w:pStyle w:val="ListParagraph"/>
              <w:ind w:left="1440"/>
              <w:rPr>
                <w:lang w:val="sk-SK"/>
              </w:rPr>
            </w:pPr>
          </w:p>
          <w:p w:rsidR="0022275E" w:rsidRPr="0022275E" w:rsidRDefault="00860AB6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22275E">
              <w:rPr>
                <w:lang w:val="sk-SK"/>
              </w:rPr>
              <w:t>Konštrukcia dekrementnej tabuľky</w:t>
            </w:r>
          </w:p>
          <w:p w:rsidR="0022275E" w:rsidRDefault="0022275E">
            <w:pPr>
              <w:pStyle w:val="ListParagraph"/>
              <w:numPr>
                <w:ilvl w:val="0"/>
                <w:numId w:val="3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Popísať funkcie </w:t>
            </w:r>
            <w:r w:rsidR="00ED6E73">
              <w:rPr>
                <w:lang w:val="sk-SK"/>
              </w:rPr>
              <w:t>úmrtnostnej</w:t>
            </w:r>
            <w:r>
              <w:rPr>
                <w:lang w:val="sk-SK"/>
              </w:rPr>
              <w:t xml:space="preserve"> tabuľky l</w:t>
            </w:r>
            <w:r w:rsidR="00AA309F" w:rsidRPr="00AA309F">
              <w:rPr>
                <w:vertAlign w:val="subscript"/>
                <w:lang w:val="sk-SK"/>
              </w:rPr>
              <w:t>x</w:t>
            </w:r>
            <w:r>
              <w:rPr>
                <w:lang w:val="sk-SK"/>
              </w:rPr>
              <w:t xml:space="preserve"> a d</w:t>
            </w:r>
            <w:r w:rsidR="00AA309F" w:rsidRPr="00AA309F">
              <w:rPr>
                <w:vertAlign w:val="subscript"/>
                <w:lang w:val="sk-SK"/>
              </w:rPr>
              <w:t>x</w:t>
            </w:r>
            <w:r>
              <w:rPr>
                <w:lang w:val="sk-SK"/>
              </w:rPr>
              <w:t xml:space="preserve"> a ich </w:t>
            </w:r>
            <w:r w:rsidRPr="0022275E">
              <w:rPr>
                <w:lang w:val="sk-SK"/>
              </w:rPr>
              <w:t xml:space="preserve">ekvivalenty v selekčnej </w:t>
            </w:r>
            <w:r w:rsidR="00ED6E73">
              <w:rPr>
                <w:lang w:val="sk-SK"/>
              </w:rPr>
              <w:t>tabuľke l</w:t>
            </w:r>
            <w:r>
              <w:rPr>
                <w:vertAlign w:val="subscript"/>
                <w:lang w:val="sk-SK"/>
              </w:rPr>
              <w:t>[x]+r</w:t>
            </w:r>
            <w:r>
              <w:rPr>
                <w:lang w:val="sk-SK"/>
              </w:rPr>
              <w:t xml:space="preserve"> a</w:t>
            </w:r>
            <w:r w:rsidR="003C775D">
              <w:rPr>
                <w:lang w:val="sk-SK"/>
              </w:rPr>
              <w:t xml:space="preserve"> d</w:t>
            </w:r>
            <w:r w:rsidR="003C775D">
              <w:rPr>
                <w:vertAlign w:val="subscript"/>
                <w:lang w:val="sk-SK"/>
              </w:rPr>
              <w:t>[x]+r</w:t>
            </w:r>
            <w:r w:rsidR="003C775D">
              <w:rPr>
                <w:lang w:val="sk-SK"/>
              </w:rPr>
              <w:t>,</w:t>
            </w:r>
          </w:p>
          <w:p w:rsidR="003C775D" w:rsidRPr="003C775D" w:rsidRDefault="003C775D">
            <w:pPr>
              <w:pStyle w:val="ListParagraph"/>
              <w:numPr>
                <w:ilvl w:val="0"/>
                <w:numId w:val="3"/>
              </w:numPr>
              <w:rPr>
                <w:lang w:val="sk-SK"/>
              </w:rPr>
            </w:pPr>
            <w:r w:rsidRPr="003C775D">
              <w:rPr>
                <w:lang w:val="sk-SK"/>
              </w:rPr>
              <w:t xml:space="preserve">Vyjadriť nasledovné pravdepodobnosti pomocou funkcií v bode </w:t>
            </w:r>
            <w:r w:rsidRPr="00C62CAE">
              <w:rPr>
                <w:lang w:val="sk-SK"/>
              </w:rPr>
              <w:t>a.</w:t>
            </w:r>
            <w:r w:rsidRPr="003C775D">
              <w:rPr>
                <w:lang w:val="sk-SK"/>
              </w:rPr>
              <w:t xml:space="preserve">: </w:t>
            </w:r>
            <w:r w:rsidR="00AA309F" w:rsidRPr="00AA309F">
              <w:rPr>
                <w:vertAlign w:val="subscript"/>
                <w:lang w:val="sk-SK"/>
              </w:rPr>
              <w:t>n</w:t>
            </w:r>
            <w:r w:rsidRPr="003C775D">
              <w:rPr>
                <w:lang w:val="sk-SK"/>
              </w:rPr>
              <w:t>p</w:t>
            </w:r>
            <w:r w:rsidR="00AA309F" w:rsidRPr="00AA309F">
              <w:rPr>
                <w:vertAlign w:val="subscript"/>
                <w:lang w:val="sk-SK"/>
              </w:rPr>
              <w:t>x</w:t>
            </w:r>
            <w:r w:rsidRPr="003C775D">
              <w:rPr>
                <w:lang w:val="sk-SK"/>
              </w:rPr>
              <w:t xml:space="preserve">, </w:t>
            </w:r>
            <w:r>
              <w:rPr>
                <w:vertAlign w:val="subscript"/>
                <w:lang w:val="sk-SK"/>
              </w:rPr>
              <w:t>n</w:t>
            </w:r>
            <w:r w:rsidRPr="003C775D">
              <w:rPr>
                <w:lang w:val="sk-SK"/>
              </w:rPr>
              <w:t>q</w:t>
            </w:r>
            <w:r>
              <w:rPr>
                <w:vertAlign w:val="subscript"/>
                <w:lang w:val="sk-SK"/>
              </w:rPr>
              <w:t>x</w:t>
            </w:r>
            <w:r w:rsidRPr="003C775D">
              <w:rPr>
                <w:lang w:val="sk-SK"/>
              </w:rPr>
              <w:t xml:space="preserve"> ,</w:t>
            </w:r>
            <w:r>
              <w:rPr>
                <w:vertAlign w:val="subscript"/>
                <w:lang w:val="sk-SK"/>
              </w:rPr>
              <w:t>n|m</w:t>
            </w:r>
            <w:r w:rsidRPr="003C775D">
              <w:rPr>
                <w:lang w:val="sk-SK"/>
              </w:rPr>
              <w:t xml:space="preserve"> q</w:t>
            </w:r>
            <w:r>
              <w:rPr>
                <w:vertAlign w:val="subscript"/>
                <w:lang w:val="sk-SK"/>
              </w:rPr>
              <w:t>x</w:t>
            </w:r>
            <w:r w:rsidRPr="003C775D">
              <w:rPr>
                <w:lang w:val="sk-SK"/>
              </w:rPr>
              <w:t xml:space="preserve"> </w:t>
            </w:r>
            <w:r w:rsidR="00EE5C21">
              <w:rPr>
                <w:lang w:val="sk-SK"/>
              </w:rPr>
              <w:t xml:space="preserve">, </w:t>
            </w:r>
            <w:r w:rsidRPr="003C775D">
              <w:rPr>
                <w:lang w:val="sk-SK"/>
              </w:rPr>
              <w:t>a ich ekvivalenty v selekčnej tabuľke</w:t>
            </w:r>
            <w:r w:rsidR="00EE5C21">
              <w:rPr>
                <w:lang w:val="sk-SK"/>
              </w:rPr>
              <w:t>:</w:t>
            </w:r>
            <w:r w:rsidRPr="003C775D">
              <w:rPr>
                <w:lang w:val="sk-SK"/>
              </w:rPr>
              <w:t xml:space="preserve"> </w:t>
            </w:r>
            <w:r>
              <w:rPr>
                <w:vertAlign w:val="subscript"/>
                <w:lang w:val="sk-SK"/>
              </w:rPr>
              <w:t>n</w:t>
            </w:r>
            <w:r w:rsidRPr="003C775D">
              <w:rPr>
                <w:lang w:val="sk-SK"/>
              </w:rPr>
              <w:t>p</w:t>
            </w:r>
            <w:r>
              <w:rPr>
                <w:vertAlign w:val="subscript"/>
                <w:lang w:val="sk-SK"/>
              </w:rPr>
              <w:t>[x]+r</w:t>
            </w:r>
            <w:r>
              <w:rPr>
                <w:lang w:val="sk-SK"/>
              </w:rPr>
              <w:t xml:space="preserve">, </w:t>
            </w:r>
            <w:r>
              <w:rPr>
                <w:vertAlign w:val="subscript"/>
                <w:lang w:val="sk-SK"/>
              </w:rPr>
              <w:t>n</w:t>
            </w:r>
            <w:r>
              <w:rPr>
                <w:lang w:val="sk-SK"/>
              </w:rPr>
              <w:t>q</w:t>
            </w:r>
            <w:r>
              <w:rPr>
                <w:vertAlign w:val="subscript"/>
                <w:lang w:val="sk-SK"/>
              </w:rPr>
              <w:t>[x]+r</w:t>
            </w:r>
            <w:r>
              <w:rPr>
                <w:lang w:val="sk-SK"/>
              </w:rPr>
              <w:t xml:space="preserve">, </w:t>
            </w:r>
            <w:r>
              <w:rPr>
                <w:vertAlign w:val="subscript"/>
                <w:lang w:val="sk-SK"/>
              </w:rPr>
              <w:t>n|m</w:t>
            </w:r>
            <w:r>
              <w:rPr>
                <w:lang w:val="sk-SK"/>
              </w:rPr>
              <w:t>q</w:t>
            </w:r>
            <w:r>
              <w:rPr>
                <w:vertAlign w:val="subscript"/>
                <w:lang w:val="sk-SK"/>
              </w:rPr>
              <w:t>[x]+r</w:t>
            </w:r>
            <w:r>
              <w:rPr>
                <w:lang w:val="sk-SK"/>
              </w:rPr>
              <w:t>,</w:t>
            </w:r>
          </w:p>
          <w:p w:rsidR="003C775D" w:rsidRPr="003C775D" w:rsidRDefault="00946B89">
            <w:pPr>
              <w:pStyle w:val="ListParagraph"/>
              <w:numPr>
                <w:ilvl w:val="0"/>
                <w:numId w:val="3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symboly </w:t>
            </w:r>
            <w:r w:rsidR="00391D50">
              <w:rPr>
                <w:rFonts w:ascii="Times New Roman" w:hAnsi="Times New Roman"/>
                <w:lang w:val="sk-SK"/>
              </w:rPr>
              <w:fldChar w:fldCharType="begin"/>
            </w:r>
            <w:r w:rsidR="00ED6E73">
              <w:rPr>
                <w:rFonts w:ascii="Times New Roman" w:hAnsi="Times New Roman"/>
                <w:lang w:val="sk-SK"/>
              </w:rPr>
              <w:instrText xml:space="preserve"> QUOTE </w:instrText>
            </w:r>
            <w:r w:rsidR="00BE29A1">
              <w:rPr>
                <w:rFonts w:ascii="Times New Roman" w:hAnsi="Times New Roman"/>
                <w:noProof/>
                <w:lang w:val="en-US" w:eastAsia="en-US"/>
              </w:rPr>
              <w:drawing>
                <wp:inline distT="0" distB="0" distL="0" distR="0">
                  <wp:extent cx="161925" cy="142875"/>
                  <wp:effectExtent l="0" t="0" r="9525" b="9525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D6E73">
              <w:rPr>
                <w:rFonts w:ascii="Times New Roman" w:hAnsi="Times New Roman"/>
                <w:lang w:val="sk-SK"/>
              </w:rPr>
              <w:instrText xml:space="preserve"> </w:instrText>
            </w:r>
            <w:r w:rsidR="00391D50">
              <w:rPr>
                <w:rFonts w:ascii="Times New Roman" w:hAnsi="Times New Roman"/>
                <w:lang w:val="sk-SK"/>
              </w:rPr>
              <w:fldChar w:fldCharType="separate"/>
            </w:r>
            <w:r w:rsidR="00BE29A1">
              <w:rPr>
                <w:rFonts w:ascii="Times New Roman" w:hAnsi="Times New Roman"/>
                <w:noProof/>
                <w:lang w:val="en-US" w:eastAsia="en-US"/>
              </w:rPr>
              <w:drawing>
                <wp:inline distT="0" distB="0" distL="0" distR="0">
                  <wp:extent cx="161925" cy="142875"/>
                  <wp:effectExtent l="0" t="0" r="9525" b="9525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D50">
              <w:rPr>
                <w:rFonts w:ascii="Times New Roman" w:hAnsi="Times New Roman"/>
                <w:lang w:val="sk-SK"/>
              </w:rPr>
              <w:fldChar w:fldCharType="end"/>
            </w:r>
            <w:r w:rsidR="003C775D" w:rsidRPr="003C775D">
              <w:rPr>
                <w:lang w:val="sk-SK"/>
              </w:rPr>
              <w:t xml:space="preserve">  a </w:t>
            </w:r>
            <w:r w:rsidR="00391D50">
              <w:rPr>
                <w:rFonts w:ascii="Times New Roman" w:hAnsi="Times New Roman"/>
                <w:lang w:val="sk-SK"/>
              </w:rPr>
              <w:fldChar w:fldCharType="begin"/>
            </w:r>
            <w:r w:rsidR="00ED6E73">
              <w:rPr>
                <w:rFonts w:ascii="Times New Roman" w:hAnsi="Times New Roman"/>
                <w:lang w:val="sk-SK"/>
              </w:rPr>
              <w:instrText xml:space="preserve"> QUOTE </w:instrText>
            </w:r>
            <w:r w:rsidR="00BE29A1">
              <w:rPr>
                <w:rFonts w:ascii="Times New Roman" w:hAnsi="Times New Roman"/>
                <w:noProof/>
                <w:lang w:val="en-US" w:eastAsia="en-US"/>
              </w:rPr>
              <w:drawing>
                <wp:inline distT="0" distB="0" distL="0" distR="0">
                  <wp:extent cx="161925" cy="142875"/>
                  <wp:effectExtent l="0" t="0" r="9525" b="9525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D6E73">
              <w:rPr>
                <w:rFonts w:ascii="Times New Roman" w:hAnsi="Times New Roman"/>
                <w:lang w:val="sk-SK"/>
              </w:rPr>
              <w:instrText xml:space="preserve"> </w:instrText>
            </w:r>
            <w:r w:rsidR="00391D50">
              <w:rPr>
                <w:rFonts w:ascii="Times New Roman" w:hAnsi="Times New Roman"/>
                <w:lang w:val="sk-SK"/>
              </w:rPr>
              <w:fldChar w:fldCharType="separate"/>
            </w:r>
            <w:r w:rsidR="00BE29A1">
              <w:rPr>
                <w:rFonts w:ascii="Times New Roman" w:hAnsi="Times New Roman"/>
                <w:noProof/>
                <w:lang w:val="en-US" w:eastAsia="en-US"/>
              </w:rPr>
              <w:drawing>
                <wp:inline distT="0" distB="0" distL="0" distR="0">
                  <wp:extent cx="161925" cy="1428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91D50">
              <w:rPr>
                <w:rFonts w:ascii="Times New Roman" w:hAnsi="Times New Roman"/>
                <w:lang w:val="sk-SK"/>
              </w:rPr>
              <w:fldChar w:fldCharType="end"/>
            </w:r>
            <w:r w:rsidR="003C775D" w:rsidRPr="003C775D">
              <w:rPr>
                <w:lang w:val="sk-SK"/>
              </w:rPr>
              <w:t xml:space="preserve"> a odvodiť </w:t>
            </w:r>
            <w:proofErr w:type="spellStart"/>
            <w:r w:rsidR="003C775D" w:rsidRPr="003C775D">
              <w:rPr>
                <w:lang w:val="sk-SK"/>
              </w:rPr>
              <w:t>aproximatívny</w:t>
            </w:r>
            <w:proofErr w:type="spellEnd"/>
            <w:r w:rsidR="003C775D" w:rsidRPr="003C775D">
              <w:rPr>
                <w:lang w:val="sk-SK"/>
              </w:rPr>
              <w:t xml:space="preserve"> vzťah medzi nimi. </w:t>
            </w:r>
          </w:p>
          <w:p w:rsidR="003C775D" w:rsidRPr="0022275E" w:rsidRDefault="003C775D">
            <w:pPr>
              <w:pStyle w:val="ListParagraph"/>
              <w:numPr>
                <w:ilvl w:val="0"/>
                <w:numId w:val="3"/>
              </w:numPr>
              <w:rPr>
                <w:lang w:val="sk-SK"/>
              </w:rPr>
            </w:pPr>
            <w:r>
              <w:rPr>
                <w:lang w:val="sk-SK"/>
              </w:rPr>
              <w:t>Popísať konštrukciu a použitie jednodekrementnej tabuľky,</w:t>
            </w:r>
          </w:p>
          <w:p w:rsidR="0022275E" w:rsidRPr="0022275E" w:rsidRDefault="0022275E">
            <w:pPr>
              <w:pStyle w:val="ListParagraph"/>
              <w:numPr>
                <w:ilvl w:val="0"/>
                <w:numId w:val="3"/>
              </w:numPr>
              <w:rPr>
                <w:lang w:val="sk-SK"/>
              </w:rPr>
            </w:pPr>
            <w:r w:rsidRPr="0022275E">
              <w:rPr>
                <w:lang w:val="sk-SK"/>
              </w:rPr>
              <w:t>Popísať konštrukciu a použitie viacdekrementnej tabuľky vrátane vzťahov k </w:t>
            </w:r>
            <w:r w:rsidR="00ED6E73">
              <w:rPr>
                <w:lang w:val="sk-SK"/>
              </w:rPr>
              <w:t>asociovaným</w:t>
            </w:r>
            <w:r w:rsidRPr="0022275E">
              <w:rPr>
                <w:lang w:val="sk-SK"/>
              </w:rPr>
              <w:t xml:space="preserve"> jednodekrementným</w:t>
            </w:r>
            <w:r w:rsidR="003C775D">
              <w:rPr>
                <w:lang w:val="sk-SK"/>
              </w:rPr>
              <w:t xml:space="preserve"> </w:t>
            </w:r>
            <w:r w:rsidRPr="0022275E">
              <w:rPr>
                <w:lang w:val="sk-SK"/>
              </w:rPr>
              <w:t>tabuľkám.</w:t>
            </w:r>
            <w:r w:rsidR="009F2B03">
              <w:rPr>
                <w:lang w:val="sk-SK"/>
              </w:rPr>
              <w:br/>
            </w:r>
          </w:p>
          <w:p w:rsidR="00860AB6" w:rsidRPr="00EA5610" w:rsidRDefault="00860AB6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EA5610">
              <w:rPr>
                <w:lang w:val="sk-SK"/>
              </w:rPr>
              <w:t>Charakteristiky populácie a klasifikácia rizika</w:t>
            </w:r>
          </w:p>
          <w:p w:rsidR="00EA5610" w:rsidRDefault="00EA5610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lastRenderedPageBreak/>
              <w:t>Uviesť základné formy heterogenity populácie a spôsoby akými môže dôjsť k selekcii,</w:t>
            </w:r>
          </w:p>
          <w:p w:rsidR="00EA5610" w:rsidRDefault="00EA5610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Uviesť základné faktory, ktoré prispievajú k rozdielom v </w:t>
            </w:r>
            <w:r w:rsidR="00ED6E73">
              <w:rPr>
                <w:lang w:val="sk-SK"/>
              </w:rPr>
              <w:t>úmrtnosti</w:t>
            </w:r>
            <w:r>
              <w:rPr>
                <w:lang w:val="sk-SK"/>
              </w:rPr>
              <w:t xml:space="preserve"> a </w:t>
            </w:r>
            <w:r w:rsidR="00ED6E73">
              <w:rPr>
                <w:lang w:val="sk-SK"/>
              </w:rPr>
              <w:t>chorobnosti</w:t>
            </w:r>
            <w:r>
              <w:rPr>
                <w:lang w:val="sk-SK"/>
              </w:rPr>
              <w:t xml:space="preserve"> podľa oblasti a socio-ekonomického prostredia, najmä:</w:t>
            </w:r>
          </w:p>
          <w:p w:rsidR="00EA5610" w:rsidRDefault="00EA5610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Povolanie</w:t>
            </w:r>
          </w:p>
          <w:p w:rsidR="00EA5610" w:rsidRDefault="00EA5610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Stravovacie návyky</w:t>
            </w:r>
          </w:p>
          <w:p w:rsidR="00507A4B" w:rsidRDefault="00ED6E73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Bydlisko</w:t>
            </w:r>
          </w:p>
          <w:p w:rsidR="00EA5610" w:rsidRDefault="00EA5610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Podnebie/geografická poloha</w:t>
            </w:r>
          </w:p>
          <w:p w:rsidR="00EA5610" w:rsidRDefault="00EA5610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Vzdelanie</w:t>
            </w:r>
          </w:p>
          <w:p w:rsidR="00EA5610" w:rsidRPr="00694D16" w:rsidRDefault="00EA5610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3B0170">
              <w:rPr>
                <w:lang w:val="sk-SK"/>
              </w:rPr>
              <w:t>Genetika</w:t>
            </w:r>
          </w:p>
          <w:p w:rsidR="00946B89" w:rsidRDefault="00694D1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946B89">
              <w:rPr>
                <w:lang w:val="sk-SK"/>
              </w:rPr>
              <w:t xml:space="preserve">Vysvetliť koncept </w:t>
            </w:r>
            <w:r w:rsidR="00BE29A1">
              <w:rPr>
                <w:lang w:val="sk-SK"/>
              </w:rPr>
              <w:t>j</w:t>
            </w:r>
            <w:r w:rsidR="00ED6E73">
              <w:rPr>
                <w:lang w:val="sk-SK"/>
              </w:rPr>
              <w:t xml:space="preserve">ednoduchých </w:t>
            </w:r>
            <w:r w:rsidRPr="00946B89">
              <w:rPr>
                <w:lang w:val="sk-SK"/>
              </w:rPr>
              <w:t>indexov, ich výhody a nevýhody pri použití na sumarizáciu</w:t>
            </w:r>
            <w:r w:rsidR="00EE5C21" w:rsidRPr="00946B89">
              <w:rPr>
                <w:lang w:val="sk-SK"/>
              </w:rPr>
              <w:t xml:space="preserve"> </w:t>
            </w:r>
            <w:r w:rsidR="00ED6E73">
              <w:rPr>
                <w:lang w:val="sk-SK"/>
              </w:rPr>
              <w:t>údajov</w:t>
            </w:r>
            <w:r w:rsidRPr="00946B89">
              <w:rPr>
                <w:lang w:val="sk-SK"/>
              </w:rPr>
              <w:t xml:space="preserve"> a porovnanie voči skutočnosti.</w:t>
            </w:r>
          </w:p>
          <w:p w:rsidR="00694D16" w:rsidRPr="00946B89" w:rsidRDefault="00694D1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946B89">
              <w:rPr>
                <w:lang w:val="sk-SK"/>
              </w:rPr>
              <w:t xml:space="preserve">Definovať pojmy hrubá miera úmrtnosti, priamo štandardizovaná a nepriamo štandardizovaná miera úmrtnosti, </w:t>
            </w:r>
            <w:r w:rsidR="00EE5C21" w:rsidRPr="00946B89">
              <w:rPr>
                <w:lang w:val="sk-SK"/>
              </w:rPr>
              <w:t>š</w:t>
            </w:r>
            <w:r w:rsidRPr="00946B89">
              <w:rPr>
                <w:lang w:val="sk-SK"/>
              </w:rPr>
              <w:t>tandardizovaný úmrtnost</w:t>
            </w:r>
            <w:r w:rsidR="00EE5C21" w:rsidRPr="00946B89">
              <w:rPr>
                <w:lang w:val="sk-SK"/>
              </w:rPr>
              <w:t>ný index</w:t>
            </w:r>
            <w:r w:rsidRPr="00946B89">
              <w:rPr>
                <w:lang w:val="sk-SK"/>
              </w:rPr>
              <w:t xml:space="preserve"> a demonštrovať ich použitie. </w:t>
            </w:r>
          </w:p>
          <w:p w:rsidR="009079A0" w:rsidRPr="009F2B03" w:rsidRDefault="00EA5610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9F2B03">
              <w:rPr>
                <w:lang w:val="sk-SK"/>
              </w:rPr>
              <w:t>Definovať a uviesť príklady hlavných foriem selekcie</w:t>
            </w:r>
            <w:r w:rsidR="009079A0" w:rsidRPr="009F2B03">
              <w:rPr>
                <w:lang w:val="sk-SK"/>
              </w:rPr>
              <w:t>.</w:t>
            </w:r>
          </w:p>
          <w:p w:rsidR="009079A0" w:rsidRPr="009F2B03" w:rsidRDefault="00ED6E73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Definovať</w:t>
            </w:r>
            <w:r w:rsidR="009079A0" w:rsidRPr="009F2B03">
              <w:rPr>
                <w:lang w:val="sk-SK"/>
              </w:rPr>
              <w:t xml:space="preserve"> </w:t>
            </w:r>
            <w:r w:rsidR="009F2B03" w:rsidRPr="009F2B03">
              <w:rPr>
                <w:lang w:val="sk-SK"/>
              </w:rPr>
              <w:t>a uviesť príklady antiselekcie.</w:t>
            </w:r>
          </w:p>
          <w:p w:rsidR="00EA5610" w:rsidRDefault="00EA5610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Vysvetliť teoretický zá</w:t>
            </w:r>
            <w:r w:rsidR="006D7278">
              <w:rPr>
                <w:lang w:val="sk-SK"/>
              </w:rPr>
              <w:t>klad použitia klasifikácie rizika</w:t>
            </w:r>
            <w:r>
              <w:rPr>
                <w:lang w:val="sk-SK"/>
              </w:rPr>
              <w:t xml:space="preserve"> v životnom poistení</w:t>
            </w:r>
            <w:r w:rsidR="004E6ED3">
              <w:rPr>
                <w:lang w:val="sk-SK"/>
              </w:rPr>
              <w:t>.</w:t>
            </w:r>
          </w:p>
          <w:p w:rsidR="00EA5610" w:rsidRPr="00EA5610" w:rsidRDefault="00EA5610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 xml:space="preserve">Vysvetliť dopad dostupnosti </w:t>
            </w:r>
            <w:r w:rsidR="004E6ED3">
              <w:rPr>
                <w:lang w:val="sk-SK"/>
              </w:rPr>
              <w:t xml:space="preserve">genetických </w:t>
            </w:r>
            <w:r w:rsidR="00ED6E73">
              <w:rPr>
                <w:lang w:val="sk-SK"/>
              </w:rPr>
              <w:t>informácií</w:t>
            </w:r>
            <w:r>
              <w:rPr>
                <w:lang w:val="sk-SK"/>
              </w:rPr>
              <w:t xml:space="preserve"> </w:t>
            </w:r>
            <w:r w:rsidR="004E6ED3">
              <w:rPr>
                <w:lang w:val="sk-SK"/>
              </w:rPr>
              <w:t>na klasifikáciu riz</w:t>
            </w:r>
            <w:r w:rsidR="00203638">
              <w:rPr>
                <w:lang w:val="sk-SK"/>
              </w:rPr>
              <w:t>ika</w:t>
            </w:r>
            <w:r w:rsidR="004E6ED3">
              <w:rPr>
                <w:lang w:val="sk-SK"/>
              </w:rPr>
              <w:t xml:space="preserve"> v životnom poistení.</w:t>
            </w:r>
          </w:p>
          <w:p w:rsidR="00E66436" w:rsidRPr="00FF13F6" w:rsidRDefault="00E66436">
            <w:pPr>
              <w:rPr>
                <w:lang w:val="sk-SK"/>
              </w:rPr>
            </w:pPr>
          </w:p>
        </w:tc>
      </w:tr>
    </w:tbl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000"/>
      </w:tblPr>
      <w:tblGrid>
        <w:gridCol w:w="9576"/>
      </w:tblGrid>
      <w:tr w:rsidR="00F178FE" w:rsidRPr="001941DC">
        <w:tc>
          <w:tcPr>
            <w:tcW w:w="9576" w:type="dxa"/>
            <w:tcBorders>
              <w:top w:val="single" w:sz="6" w:space="0" w:color="D9D9D9"/>
              <w:left w:val="single" w:sz="4" w:space="0" w:color="D9D9D9"/>
              <w:bottom w:val="single" w:sz="6" w:space="0" w:color="D9D9D9"/>
              <w:right w:val="single" w:sz="4" w:space="0" w:color="D9D9D9"/>
            </w:tcBorders>
          </w:tcPr>
          <w:p w:rsidR="00F178FE" w:rsidRDefault="00E66436">
            <w:pPr>
              <w:spacing w:after="0" w:line="240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Odporúčaná literatúra:</w:t>
            </w:r>
          </w:p>
          <w:p w:rsidR="00E66436" w:rsidRPr="00E66436" w:rsidRDefault="00E66436">
            <w:pPr>
              <w:spacing w:after="0" w:line="240" w:lineRule="auto"/>
              <w:rPr>
                <w:i/>
                <w:lang w:val="sk-SK"/>
              </w:rPr>
            </w:pPr>
          </w:p>
        </w:tc>
      </w:tr>
      <w:tr w:rsidR="00F178FE" w:rsidRPr="001941DC">
        <w:tc>
          <w:tcPr>
            <w:tcW w:w="9576" w:type="dxa"/>
            <w:tcBorders>
              <w:top w:val="single" w:sz="6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F178FE" w:rsidRPr="00E66436" w:rsidRDefault="00E66436">
            <w:pPr>
              <w:spacing w:after="0" w:line="240" w:lineRule="auto"/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  <w:p w:rsidR="00E66436" w:rsidRPr="00E66436" w:rsidRDefault="00E66436">
            <w:pPr>
              <w:spacing w:after="0" w:line="240" w:lineRule="auto"/>
              <w:rPr>
                <w:i/>
                <w:lang w:val="sk-SK"/>
              </w:rPr>
            </w:pPr>
          </w:p>
        </w:tc>
      </w:tr>
    </w:tbl>
    <w:p w:rsidR="00CD3E2A" w:rsidRDefault="0065070E">
      <w:pPr>
        <w:rPr>
          <w:rFonts w:ascii="Times New Roman" w:hAnsi="Times New Roman"/>
          <w:lang w:val="sk-SK"/>
        </w:rPr>
      </w:pPr>
    </w:p>
    <w:sectPr w:rsidR="00CD3E2A" w:rsidSect="000132DF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70E" w:rsidRDefault="0065070E" w:rsidP="00F178FE">
      <w:pPr>
        <w:spacing w:after="0" w:line="240" w:lineRule="auto"/>
      </w:pPr>
      <w:r>
        <w:separator/>
      </w:r>
    </w:p>
  </w:endnote>
  <w:endnote w:type="continuationSeparator" w:id="0">
    <w:p w:rsidR="0065070E" w:rsidRDefault="0065070E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E918CF" w:rsidP="00E66436">
    <w:pPr>
      <w:pStyle w:val="Footer"/>
      <w:jc w:val="right"/>
      <w:rPr>
        <w:rFonts w:ascii="Times New Roman" w:hAnsi="Times New Roman"/>
        <w:lang w:val="sk-SK"/>
      </w:rPr>
    </w:pPr>
    <w:r>
      <w:rPr>
        <w:rFonts w:ascii="Times New Roman" w:hAnsi="Times New Roman"/>
        <w:lang w:val="sk-SK"/>
      </w:rPr>
      <w:t>6. 3. 2015</w:t>
    </w:r>
    <w:r w:rsidR="00E66436">
      <w:rPr>
        <w:rFonts w:ascii="Times New Roman" w:hAnsi="Times New Roman"/>
        <w:lang w:val="sk-SK"/>
      </w:rPr>
      <w:tab/>
    </w:r>
    <w:r w:rsidR="00E66436">
      <w:rPr>
        <w:rFonts w:ascii="Times New Roman" w:hAnsi="Times New Roman"/>
        <w:lang w:val="sk-SK"/>
      </w:rPr>
      <w:tab/>
    </w:r>
    <w:r w:rsidR="00F178FE">
      <w:rPr>
        <w:rFonts w:ascii="Times New Roman" w:hAnsi="Times New Roman"/>
        <w:lang w:val="sk-SK"/>
      </w:rPr>
      <w:t xml:space="preserve">Strana </w:t>
    </w:r>
    <w:r w:rsidR="00391D50">
      <w:rPr>
        <w:rFonts w:ascii="Times New Roman" w:hAnsi="Times New Roman"/>
        <w:lang w:val="sk-SK"/>
      </w:rPr>
      <w:fldChar w:fldCharType="begin"/>
    </w:r>
    <w:r w:rsidR="00ED6E73">
      <w:rPr>
        <w:rFonts w:ascii="Times New Roman" w:hAnsi="Times New Roman"/>
        <w:lang w:val="sk-SK"/>
      </w:rPr>
      <w:instrText xml:space="preserve"> PAGE   \* MERGEFORMAT </w:instrText>
    </w:r>
    <w:r w:rsidR="00391D50">
      <w:rPr>
        <w:rFonts w:ascii="Times New Roman" w:hAnsi="Times New Roman"/>
        <w:lang w:val="sk-SK"/>
      </w:rPr>
      <w:fldChar w:fldCharType="separate"/>
    </w:r>
    <w:r w:rsidR="00D42CED">
      <w:rPr>
        <w:rFonts w:ascii="Times New Roman" w:hAnsi="Times New Roman"/>
        <w:noProof/>
        <w:lang w:val="sk-SK"/>
      </w:rPr>
      <w:t>2</w:t>
    </w:r>
    <w:r w:rsidR="00391D50">
      <w:rPr>
        <w:rFonts w:ascii="Times New Roman" w:hAnsi="Times New Roman"/>
        <w:lang w:val="sk-SK"/>
      </w:rPr>
      <w:fldChar w:fldCharType="end"/>
    </w:r>
    <w:r w:rsidR="00F178FE">
      <w:rPr>
        <w:rFonts w:ascii="Times New Roman" w:hAnsi="Times New Roman"/>
        <w:lang w:val="sk-SK"/>
      </w:rPr>
      <w:t>/</w:t>
    </w:r>
    <w:fldSimple w:instr=" SECTIONPAGES   \* MERGEFORMAT ">
      <w:r w:rsidR="00D42CED" w:rsidRPr="00D42CED">
        <w:rPr>
          <w:rFonts w:ascii="Times New Roman" w:hAnsi="Times New Roman"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70E" w:rsidRDefault="0065070E" w:rsidP="00F178FE">
      <w:pPr>
        <w:spacing w:after="0" w:line="240" w:lineRule="auto"/>
      </w:pPr>
      <w:r>
        <w:separator/>
      </w:r>
    </w:p>
  </w:footnote>
  <w:footnote w:type="continuationSeparator" w:id="0">
    <w:p w:rsidR="0065070E" w:rsidRDefault="0065070E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BE29A1">
    <w:pPr>
      <w:pStyle w:val="Header"/>
      <w:rPr>
        <w:rFonts w:ascii="Times New Roman" w:hAnsi="Times New Roman"/>
      </w:rPr>
    </w:pPr>
    <w:r>
      <w:rPr>
        <w:noProof/>
        <w:sz w:val="20"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0" t="0" r="0" b="9525"/>
          <wp:wrapNone/>
          <wp:docPr id="3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  <w:lang w:val="en-US" w:eastAsia="en-US"/>
      </w:rPr>
      <w:drawing>
        <wp:inline distT="0" distB="0" distL="0" distR="0">
          <wp:extent cx="1028700" cy="485775"/>
          <wp:effectExtent l="0" t="0" r="0" b="9525"/>
          <wp:docPr id="5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1D50" w:rsidRPr="00391D50">
      <w:rPr>
        <w:noProof/>
        <w:sz w:val="20"/>
      </w:rPr>
      <w:pict>
        <v:rect id="Rectangle 1" o:spid="_x0000_s2049" style="position:absolute;margin-left:-74.25pt;margin-top:-24.15pt;width:614.25pt;height:44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" fillcolor="#4f81bd" stroked="f" strokecolor="#f2f2f2" strokeweight="3pt">
          <v:shadow on="t" color="#243f60" opacity=".5" offset="1pt"/>
          <v:textbox>
            <w:txbxContent>
              <w:p w:rsidR="00507A4B" w:rsidRDefault="00ED6E73">
                <w:pPr>
                  <w:rPr>
                    <w:rFonts w:ascii="Times New Roman" w:hAnsi="Times New Roman"/>
                    <w:color w:val="FFFFFF"/>
                    <w:lang w:val="sk-SK"/>
                  </w:rPr>
                </w:pPr>
                <w:r>
                  <w:rPr>
                    <w:color w:val="FFFFFF"/>
                    <w:lang w:val="sk-SK"/>
                  </w:rPr>
                  <w:t xml:space="preserve">Slovenská spoločnosť </w:t>
                </w:r>
                <w:r>
                  <w:rPr>
                    <w:rFonts w:ascii="Times New Roman" w:hAnsi="Times New Roman"/>
                    <w:color w:val="FFFFFF"/>
                    <w:lang w:val="sk-SK"/>
                  </w:rPr>
                  <w:t>aktuárov</w:t>
                </w:r>
              </w:p>
              <w:p w:rsidR="00507A4B" w:rsidRDefault="00ED6E73">
                <w:pPr>
                  <w:rPr>
                    <w:rFonts w:ascii="Times New Roman" w:hAnsi="Times New Roman"/>
                    <w:b/>
                    <w:color w:val="FFFFFF"/>
                    <w:lang w:val="sk-SK"/>
                  </w:rPr>
                </w:pPr>
                <w:r>
                  <w:rPr>
                    <w:rFonts w:ascii="Times New Roman" w:hAnsi="Times New Roman"/>
                    <w:b/>
                    <w:color w:val="FFFFFF"/>
                    <w:lang w:val="sk-SK"/>
                  </w:rPr>
                  <w:t>Predmet B2 – Viacstavové modely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10A3C"/>
    <w:multiLevelType w:val="hybridMultilevel"/>
    <w:tmpl w:val="8932A97A"/>
    <w:lvl w:ilvl="0" w:tplc="0807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44443BE"/>
    <w:multiLevelType w:val="hybridMultilevel"/>
    <w:tmpl w:val="7802774E"/>
    <w:lvl w:ilvl="0" w:tplc="1A7ED1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78FE"/>
    <w:rsid w:val="000132DF"/>
    <w:rsid w:val="000217CE"/>
    <w:rsid w:val="0002676C"/>
    <w:rsid w:val="000C0AA9"/>
    <w:rsid w:val="000E2462"/>
    <w:rsid w:val="00143008"/>
    <w:rsid w:val="001941DC"/>
    <w:rsid w:val="001D02F5"/>
    <w:rsid w:val="00203638"/>
    <w:rsid w:val="0022275E"/>
    <w:rsid w:val="00293139"/>
    <w:rsid w:val="002E5110"/>
    <w:rsid w:val="00391D50"/>
    <w:rsid w:val="003B0170"/>
    <w:rsid w:val="003C775D"/>
    <w:rsid w:val="00417803"/>
    <w:rsid w:val="004425D0"/>
    <w:rsid w:val="004E6ED3"/>
    <w:rsid w:val="00507A4B"/>
    <w:rsid w:val="005673B2"/>
    <w:rsid w:val="005B4A20"/>
    <w:rsid w:val="005D7FD8"/>
    <w:rsid w:val="005F0671"/>
    <w:rsid w:val="0061502B"/>
    <w:rsid w:val="0065070E"/>
    <w:rsid w:val="00666D75"/>
    <w:rsid w:val="00694D16"/>
    <w:rsid w:val="006C68E1"/>
    <w:rsid w:val="006C78D7"/>
    <w:rsid w:val="006D7278"/>
    <w:rsid w:val="007A18A9"/>
    <w:rsid w:val="00812384"/>
    <w:rsid w:val="00846BBF"/>
    <w:rsid w:val="00860AB6"/>
    <w:rsid w:val="008A50A3"/>
    <w:rsid w:val="008E21A5"/>
    <w:rsid w:val="008E3D4E"/>
    <w:rsid w:val="009079A0"/>
    <w:rsid w:val="00922A73"/>
    <w:rsid w:val="00946B89"/>
    <w:rsid w:val="00961239"/>
    <w:rsid w:val="009F2B03"/>
    <w:rsid w:val="00A12C32"/>
    <w:rsid w:val="00A1728C"/>
    <w:rsid w:val="00AA309F"/>
    <w:rsid w:val="00AC7230"/>
    <w:rsid w:val="00AD71B0"/>
    <w:rsid w:val="00AF055C"/>
    <w:rsid w:val="00B766AF"/>
    <w:rsid w:val="00BE29A1"/>
    <w:rsid w:val="00BE7ADB"/>
    <w:rsid w:val="00BF47ED"/>
    <w:rsid w:val="00C04E19"/>
    <w:rsid w:val="00C465B3"/>
    <w:rsid w:val="00C62CAE"/>
    <w:rsid w:val="00CC3EBC"/>
    <w:rsid w:val="00D42CED"/>
    <w:rsid w:val="00D4647F"/>
    <w:rsid w:val="00DA51B2"/>
    <w:rsid w:val="00DC6D2F"/>
    <w:rsid w:val="00E66436"/>
    <w:rsid w:val="00E809D9"/>
    <w:rsid w:val="00E8410D"/>
    <w:rsid w:val="00E918CF"/>
    <w:rsid w:val="00EA5610"/>
    <w:rsid w:val="00ED6E73"/>
    <w:rsid w:val="00EE5C21"/>
    <w:rsid w:val="00F178FE"/>
    <w:rsid w:val="00F677DC"/>
    <w:rsid w:val="00F70A3F"/>
    <w:rsid w:val="00FD0E08"/>
    <w:rsid w:val="00FF1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2DF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</w:style>
  <w:style w:type="paragraph" w:styleId="Footer">
    <w:name w:val="footer"/>
    <w:basedOn w:val="Normal"/>
    <w:link w:val="Foot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0132DF"/>
    <w:pPr>
      <w:ind w:left="720"/>
    </w:pPr>
  </w:style>
  <w:style w:type="character" w:styleId="FollowedHyperlink">
    <w:name w:val="FollowedHyperlink"/>
    <w:basedOn w:val="DefaultParagraphFont"/>
    <w:semiHidden/>
    <w:unhideWhenUsed/>
    <w:rsid w:val="00860AB6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rsid w:val="00946B89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4178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178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7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7803"/>
    <w:rPr>
      <w:b/>
      <w:bCs/>
      <w:sz w:val="20"/>
      <w:szCs w:val="20"/>
    </w:rPr>
  </w:style>
  <w:style w:type="paragraph" w:customStyle="1" w:styleId="CommentSubject1">
    <w:name w:val="Comment Subject1"/>
    <w:basedOn w:val="CommentText"/>
    <w:next w:val="CommentText"/>
    <w:rsid w:val="00ED6E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</w:style>
  <w:style w:type="paragraph" w:styleId="Footer">
    <w:name w:val="footer"/>
    <w:basedOn w:val="Normal"/>
    <w:link w:val="Foot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pPr>
      <w:ind w:left="720"/>
    </w:pPr>
  </w:style>
  <w:style w:type="character" w:styleId="FollowedHyperlink">
    <w:name w:val="FollowedHyperlink"/>
    <w:basedOn w:val="DefaultParagraphFont"/>
    <w:semiHidden/>
    <w:unhideWhenUsed/>
    <w:rsid w:val="00860AB6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rsid w:val="00946B89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41780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178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7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7803"/>
    <w:rPr>
      <w:b/>
      <w:bCs/>
      <w:sz w:val="20"/>
      <w:szCs w:val="20"/>
    </w:rPr>
  </w:style>
  <w:style w:type="paragraph" w:customStyle="1" w:styleId="CommentSubject1">
    <w:name w:val="Comment Subject1"/>
    <w:basedOn w:val="CommentText"/>
    <w:next w:val="CommentText"/>
    <w:rsid w:val="00ED6E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aktuar.sk/?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EC25C-02E8-48F0-A7C3-E11A7A5D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Ltd.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Jozko</cp:lastModifiedBy>
  <cp:revision>7</cp:revision>
  <dcterms:created xsi:type="dcterms:W3CDTF">2015-02-02T16:53:00Z</dcterms:created>
  <dcterms:modified xsi:type="dcterms:W3CDTF">2015-03-09T20:17:00Z</dcterms:modified>
</cp:coreProperties>
</file>