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0E6B7E" w:rsidTr="00F178FE">
        <w:tc>
          <w:tcPr>
            <w:tcW w:w="9576" w:type="dxa"/>
          </w:tcPr>
          <w:p w:rsidR="00A2655D" w:rsidRPr="002C2C4B" w:rsidRDefault="00A2655D" w:rsidP="00902B2D">
            <w:pPr>
              <w:rPr>
                <w:b/>
                <w:sz w:val="32"/>
                <w:lang w:val="sk-SK"/>
              </w:rPr>
            </w:pPr>
            <w:r w:rsidRPr="002C2C4B">
              <w:rPr>
                <w:b/>
                <w:sz w:val="32"/>
                <w:lang w:val="sk-SK"/>
              </w:rPr>
              <w:t>Úvodný list k výkladu sylabov aktuárskeho vzdelávania</w:t>
            </w:r>
          </w:p>
          <w:p w:rsidR="00A2655D" w:rsidRPr="002C2C4B" w:rsidRDefault="00A2655D" w:rsidP="00902B2D">
            <w:pPr>
              <w:rPr>
                <w:b/>
                <w:sz w:val="32"/>
                <w:lang w:val="sk-SK"/>
              </w:rPr>
            </w:pPr>
          </w:p>
          <w:p w:rsidR="00F178FE" w:rsidRPr="002C2C4B" w:rsidRDefault="00902B2D" w:rsidP="00902B2D">
            <w:pPr>
              <w:rPr>
                <w:b/>
                <w:lang w:val="sk-SK"/>
              </w:rPr>
            </w:pPr>
            <w:r w:rsidRPr="002C2C4B">
              <w:rPr>
                <w:b/>
                <w:lang w:val="sk-SK"/>
              </w:rPr>
              <w:t xml:space="preserve"> </w:t>
            </w:r>
          </w:p>
        </w:tc>
      </w:tr>
      <w:tr w:rsidR="00F178FE" w:rsidRPr="000E6B7E" w:rsidTr="00F178FE">
        <w:tc>
          <w:tcPr>
            <w:tcW w:w="9576" w:type="dxa"/>
          </w:tcPr>
          <w:p w:rsidR="002C2C4B" w:rsidRPr="002C2C4B" w:rsidRDefault="002C2C4B" w:rsidP="002C2C4B">
            <w:pPr>
              <w:rPr>
                <w:lang w:val="sk-SK"/>
              </w:rPr>
            </w:pPr>
            <w:r w:rsidRPr="002C2C4B">
              <w:rPr>
                <w:lang w:val="sk-SK"/>
              </w:rPr>
              <w:t xml:space="preserve">Cieľom vypracovania výkladu sylabov aktuárskeho vzdelávania je poskytnúť členom a žiadateľom o členstvo SSA indikatívny rozsah </w:t>
            </w:r>
            <w:r w:rsidRPr="002C2C4B">
              <w:rPr>
                <w:lang w:val="sk-SK"/>
              </w:rPr>
              <w:t>jednotlivých</w:t>
            </w:r>
            <w:r w:rsidRPr="002C2C4B">
              <w:rPr>
                <w:lang w:val="sk-SK"/>
              </w:rPr>
              <w:t xml:space="preserve"> sylabov. Tento dokument sa vydáva za účelom ozrejmenia a </w:t>
            </w:r>
            <w:r>
              <w:rPr>
                <w:lang w:val="sk-SK"/>
              </w:rPr>
              <w:t>ujednot</w:t>
            </w:r>
            <w:r w:rsidRPr="002C2C4B">
              <w:rPr>
                <w:lang w:val="sk-SK"/>
              </w:rPr>
              <w:t>enia vyžadovaných vedomostí, aby žiadateľ na jednej strane a </w:t>
            </w:r>
            <w:r>
              <w:rPr>
                <w:lang w:val="sk-SK"/>
              </w:rPr>
              <w:t>K</w:t>
            </w:r>
            <w:r w:rsidRPr="002C2C4B">
              <w:rPr>
                <w:lang w:val="sk-SK"/>
              </w:rPr>
              <w:t>omisia pre vzdelávanie na strane druhej mali rovnaké chápanie obsahu sylabov SSA platných od 27 marca 2014.</w:t>
            </w:r>
          </w:p>
          <w:p w:rsidR="002C2C4B" w:rsidRPr="002C2C4B" w:rsidRDefault="002C2C4B" w:rsidP="002C2C4B">
            <w:pPr>
              <w:rPr>
                <w:lang w:val="sk-SK"/>
              </w:rPr>
            </w:pPr>
          </w:p>
          <w:p w:rsidR="002C2C4B" w:rsidRPr="002C2C4B" w:rsidRDefault="002C2C4B" w:rsidP="002C2C4B">
            <w:pPr>
              <w:rPr>
                <w:lang w:val="sk-SK"/>
              </w:rPr>
            </w:pPr>
            <w:r w:rsidRPr="002C2C4B">
              <w:rPr>
                <w:lang w:val="sk-SK"/>
              </w:rPr>
              <w:t xml:space="preserve">Tento výklad sylabov je vypracovaný a bude priebežne udržiavaný </w:t>
            </w:r>
            <w:r>
              <w:rPr>
                <w:lang w:val="sk-SK"/>
              </w:rPr>
              <w:t>K</w:t>
            </w:r>
            <w:r w:rsidRPr="002C2C4B">
              <w:rPr>
                <w:lang w:val="sk-SK"/>
              </w:rPr>
              <w:t>omisiou pre vzdelávanie. Výklad je súčasťou kritérií a postup</w:t>
            </w:r>
            <w:r>
              <w:rPr>
                <w:lang w:val="sk-SK"/>
              </w:rPr>
              <w:t>ov, ktoré K</w:t>
            </w:r>
            <w:r w:rsidRPr="002C2C4B">
              <w:rPr>
                <w:lang w:val="sk-SK"/>
              </w:rPr>
              <w:t xml:space="preserve">omisia pre vzdelávanie používa na vyhodnocovanie požiadaviek vedomostí a znalostí stanovených v </w:t>
            </w:r>
            <w:r w:rsidRPr="002C2C4B">
              <w:rPr>
                <w:lang w:val="sk-SK"/>
              </w:rPr>
              <w:t>Sylabách</w:t>
            </w:r>
            <w:r w:rsidRPr="002C2C4B">
              <w:rPr>
                <w:lang w:val="sk-SK"/>
              </w:rPr>
              <w:t xml:space="preserve"> aktuárskeho vzdelania SSA.</w:t>
            </w:r>
          </w:p>
          <w:p w:rsidR="002C2C4B" w:rsidRPr="002C2C4B" w:rsidRDefault="002C2C4B" w:rsidP="002C2C4B">
            <w:pPr>
              <w:rPr>
                <w:lang w:val="sk-SK"/>
              </w:rPr>
            </w:pPr>
          </w:p>
          <w:p w:rsidR="007126FE" w:rsidRPr="002C2C4B" w:rsidRDefault="002C2C4B" w:rsidP="002C2C4B">
            <w:pPr>
              <w:rPr>
                <w:lang w:val="sk-SK"/>
              </w:rPr>
            </w:pPr>
            <w:r w:rsidRPr="002C2C4B">
              <w:rPr>
                <w:lang w:val="sk-SK"/>
              </w:rPr>
              <w:t xml:space="preserve">Nakoľko jednotlivé vzdelávacie inštitúcie môžu mať svoje kurzy a predmety organizované inak ako je v tomto výklade, je možné, že jeden predmet sylabov je pokrytý viacerými kurzami alebo predmetmi vzdelávacích inštitúcií a naopak, jeden kurz </w:t>
            </w:r>
            <w:r w:rsidRPr="002C2C4B">
              <w:rPr>
                <w:lang w:val="sk-SK"/>
              </w:rPr>
              <w:t>vzdelávacej</w:t>
            </w:r>
            <w:r w:rsidRPr="002C2C4B">
              <w:rPr>
                <w:lang w:val="sk-SK"/>
              </w:rPr>
              <w:t xml:space="preserve"> inštitúcie môže pokryť viacero častí z rôznych predmetov sylabov.</w:t>
            </w:r>
          </w:p>
        </w:tc>
      </w:tr>
    </w:tbl>
    <w:p w:rsidR="00CD3E2A" w:rsidRPr="00D27791" w:rsidRDefault="00CC3696" w:rsidP="007126FE">
      <w:pPr>
        <w:rPr>
          <w:lang w:val="sk-SK"/>
        </w:rPr>
      </w:pPr>
    </w:p>
    <w:sectPr w:rsidR="00CD3E2A" w:rsidRPr="00D27791" w:rsidSect="00CC3EB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696" w:rsidRDefault="00CC3696" w:rsidP="00F178FE">
      <w:pPr>
        <w:spacing w:after="0" w:line="240" w:lineRule="auto"/>
      </w:pPr>
      <w:r>
        <w:separator/>
      </w:r>
    </w:p>
  </w:endnote>
  <w:endnote w:type="continuationSeparator" w:id="0">
    <w:p w:rsidR="00CC3696" w:rsidRDefault="00CC3696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E66436" w:rsidP="00E66436">
    <w:pPr>
      <w:pStyle w:val="Footer"/>
      <w:jc w:val="right"/>
      <w:rPr>
        <w:lang w:val="sk-SK"/>
      </w:rPr>
    </w:pPr>
    <w:r>
      <w:rPr>
        <w:lang w:val="sk-SK"/>
      </w:rPr>
      <w:t>04/2014</w:t>
    </w:r>
    <w:r>
      <w:rPr>
        <w:lang w:val="sk-SK"/>
      </w:rPr>
      <w:tab/>
    </w:r>
    <w:r>
      <w:rPr>
        <w:lang w:val="sk-SK"/>
      </w:rPr>
      <w:tab/>
    </w:r>
    <w:r w:rsidR="00F178FE">
      <w:rPr>
        <w:lang w:val="sk-SK"/>
      </w:rPr>
      <w:t xml:space="preserve">Strana </w:t>
    </w:r>
    <w:r w:rsidR="00110BF5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110BF5">
      <w:rPr>
        <w:lang w:val="sk-SK"/>
      </w:rPr>
      <w:fldChar w:fldCharType="separate"/>
    </w:r>
    <w:r w:rsidR="002C2C4B">
      <w:rPr>
        <w:noProof/>
        <w:lang w:val="sk-SK"/>
      </w:rPr>
      <w:t>1</w:t>
    </w:r>
    <w:r w:rsidR="00110BF5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2C2C4B" w:rsidRPr="002C2C4B">
        <w:rPr>
          <w:noProof/>
          <w:lang w:val="sk-SK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696" w:rsidRDefault="00CC3696" w:rsidP="00F178FE">
      <w:pPr>
        <w:spacing w:after="0" w:line="240" w:lineRule="auto"/>
      </w:pPr>
      <w:r>
        <w:separator/>
      </w:r>
    </w:p>
  </w:footnote>
  <w:footnote w:type="continuationSeparator" w:id="0">
    <w:p w:rsidR="00CC3696" w:rsidRDefault="00CC3696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0BF5" w:rsidRPr="00110BF5">
      <w:rPr>
        <w:noProof/>
        <w:lang w:val="de-CH" w:eastAsia="de-CH"/>
      </w:rPr>
      <w:pict>
        <v:rect id="Rectangle 1" o:spid="_x0000_s4097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<v:shadow on="t" color="#243f60 [1604]" opacity=".5" offset="1pt"/>
          <v:textbox>
            <w:txbxContent>
              <w:p w:rsidR="00F178FE" w:rsidRPr="00F178FE" w:rsidRDefault="00F178FE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F178FE" w:rsidRPr="00F178FE" w:rsidRDefault="00A2655D">
                <w:pPr>
                  <w:rPr>
                    <w:b/>
                    <w:color w:val="FFFFFF" w:themeColor="background1"/>
                    <w:lang w:val="sk-SK"/>
                  </w:rPr>
                </w:pPr>
                <w:r>
                  <w:rPr>
                    <w:b/>
                    <w:color w:val="FFFFFF" w:themeColor="background1"/>
                    <w:lang w:val="sk-SK"/>
                  </w:rPr>
                  <w:t>Úvodný list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217CE"/>
    <w:rsid w:val="00033E63"/>
    <w:rsid w:val="000E1A75"/>
    <w:rsid w:val="000E6B7E"/>
    <w:rsid w:val="000F5161"/>
    <w:rsid w:val="000F7533"/>
    <w:rsid w:val="00110BF5"/>
    <w:rsid w:val="001F2C4E"/>
    <w:rsid w:val="002C2C4B"/>
    <w:rsid w:val="002F23AD"/>
    <w:rsid w:val="00416B31"/>
    <w:rsid w:val="004924BB"/>
    <w:rsid w:val="004A6304"/>
    <w:rsid w:val="004C429E"/>
    <w:rsid w:val="004D0BF2"/>
    <w:rsid w:val="004E2831"/>
    <w:rsid w:val="004E591F"/>
    <w:rsid w:val="00533BEE"/>
    <w:rsid w:val="00541579"/>
    <w:rsid w:val="00581F53"/>
    <w:rsid w:val="0059204F"/>
    <w:rsid w:val="005A401A"/>
    <w:rsid w:val="005C0F66"/>
    <w:rsid w:val="0061163B"/>
    <w:rsid w:val="00666092"/>
    <w:rsid w:val="00666D75"/>
    <w:rsid w:val="00687E38"/>
    <w:rsid w:val="00705CDA"/>
    <w:rsid w:val="007126FE"/>
    <w:rsid w:val="007268C7"/>
    <w:rsid w:val="00755B23"/>
    <w:rsid w:val="007E0BA9"/>
    <w:rsid w:val="00843383"/>
    <w:rsid w:val="00854A7F"/>
    <w:rsid w:val="00856CC0"/>
    <w:rsid w:val="008A3152"/>
    <w:rsid w:val="008D4990"/>
    <w:rsid w:val="008E21A5"/>
    <w:rsid w:val="008F3D22"/>
    <w:rsid w:val="00902B2D"/>
    <w:rsid w:val="009415ED"/>
    <w:rsid w:val="0097338F"/>
    <w:rsid w:val="00A11312"/>
    <w:rsid w:val="00A12C32"/>
    <w:rsid w:val="00A2655D"/>
    <w:rsid w:val="00A272D1"/>
    <w:rsid w:val="00A27FA5"/>
    <w:rsid w:val="00AF055C"/>
    <w:rsid w:val="00B17342"/>
    <w:rsid w:val="00B47C79"/>
    <w:rsid w:val="00B766AF"/>
    <w:rsid w:val="00B80C07"/>
    <w:rsid w:val="00B812AC"/>
    <w:rsid w:val="00C06EDA"/>
    <w:rsid w:val="00C12D0C"/>
    <w:rsid w:val="00C64726"/>
    <w:rsid w:val="00CB2F90"/>
    <w:rsid w:val="00CC3696"/>
    <w:rsid w:val="00CC3EBC"/>
    <w:rsid w:val="00CC5093"/>
    <w:rsid w:val="00CC714E"/>
    <w:rsid w:val="00D134CE"/>
    <w:rsid w:val="00D21DB0"/>
    <w:rsid w:val="00D27791"/>
    <w:rsid w:val="00DA51B2"/>
    <w:rsid w:val="00E61B2A"/>
    <w:rsid w:val="00E66436"/>
    <w:rsid w:val="00E8650F"/>
    <w:rsid w:val="00EA2461"/>
    <w:rsid w:val="00ED0EFB"/>
    <w:rsid w:val="00EE6AE0"/>
    <w:rsid w:val="00EF2609"/>
    <w:rsid w:val="00F178FE"/>
    <w:rsid w:val="00F52FBF"/>
    <w:rsid w:val="00FD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8FE"/>
  </w:style>
  <w:style w:type="paragraph" w:styleId="Footer">
    <w:name w:val="footer"/>
    <w:basedOn w:val="Normal"/>
    <w:link w:val="Foot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2B2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5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9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91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8FE"/>
  </w:style>
  <w:style w:type="paragraph" w:styleId="Footer">
    <w:name w:val="footer"/>
    <w:basedOn w:val="Normal"/>
    <w:link w:val="Foot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2B2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5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9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91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6</cp:revision>
  <dcterms:created xsi:type="dcterms:W3CDTF">2015-02-02T16:12:00Z</dcterms:created>
  <dcterms:modified xsi:type="dcterms:W3CDTF">2015-03-08T21:33:00Z</dcterms:modified>
</cp:coreProperties>
</file>