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C0" w:rsidRPr="004F565A" w:rsidRDefault="00DA77AB" w:rsidP="00EC0BC0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pict>
          <v:group id="_x0000_s1027" style="position:absolute;left:0;text-align:left;margin-left:166.55pt;margin-top:-27pt;width:137.2pt;height:66.6pt;z-index:251660288" coordorigin="5760,10800" coordsize="2736,1296">
            <v:group id="_x0000_s1028" style="position:absolute;left:5760;top:10800;width:2736;height:1296" coordorigin="5732,10310" coordsize="2736,1296" o:allowincell="f">
              <v:group id="_x0000_s1029" style="position:absolute;left:6048;top:10656;width:1789;height:604" coordorigin="1728,11952" coordsize="2448,1008" o:allowincell="f">
                <v:group id="_x0000_s1030" style="position:absolute;left:1728;top:11952;width:2448;height:1008" coordorigin="1728,11952" coordsize="2448,1008" o:allowincell="f">
                  <v:group id="_x0000_s1031" style="position:absolute;left:1872;top:11952;width:2304;height:1008" coordorigin="1859,11914" coordsize="7350,2785" o:allowincell="f">
                    <v:shape id="_x0000_s1032" style="position:absolute;left:1926;top:12096;width:2647;height:1933" coordsize="2647,1933" o:allowincell="f" path="m2342,12c2152,11,1444,,1199,25,954,50,924,95,869,165v-54,71,-50,198,,281c919,529,921,546,1168,663v247,117,943,357,1183,483c2591,1272,2573,1332,2610,1419v37,87,4,180,-35,249c2536,1737,2485,1793,2377,1835v-108,42,-220,70,-452,84c1693,1933,1308,1919,987,1919v-321,,-781,,-987,e" filled="f" strokeweight="2.25pt">
                      <v:path arrowok="t"/>
                    </v:shape>
                    <v:shape id="_x0000_s1033" style="position:absolute;left:1859;top:12096;width:4867;height:2261" coordsize="4867,2261" o:allowincell="f" path="m4515,12c4313,11,3557,,3296,26,3034,52,3002,99,2943,171v-57,74,-52,206,,293c2997,550,2999,567,3263,689v263,122,1003,369,1263,502c4786,1324,4774,1391,4821,1489v46,99,17,201,-18,296c4768,1881,4716,1993,4613,2064v-103,71,-199,114,-432,146c3948,2242,3911,2247,3214,2254v-697,7,-2544,,-3214,e" filled="f" strokeweight="2.25pt">
                      <v:path arrowok="t"/>
                    </v:shape>
                    <v:shape id="_x0000_s1034" style="position:absolute;left:1909;top:11914;width:7008;height:2785" coordsize="7008,2785" o:allowincell="f" path="m,2771v672,,3226,14,4035,c4844,2757,4661,2765,4856,2687v195,-78,267,-271,351,-385c5291,2188,5311,2103,5358,2000v47,-103,92,-212,134,-318c5534,1576,5545,1545,5609,1364v64,-181,183,-571,268,-770c5962,395,6020,269,6121,171,6222,73,6364,16,6480,8v116,-8,252,12,335,117c6898,230,6948,239,6978,637v30,398,14,1485,17,1876e" filled="f" strokeweight="2.25pt">
                      <v:path arrowok="t"/>
                    </v:shape>
                    <v:shape id="_x0000_s1035" style="position:absolute;left:6915;top:12819;width:2294;height:7" coordsize="2294,7" o:allowincell="f" path="m,7l2294,e" filled="f" strokeweight="2.25pt">
                      <v:path arrowok="t"/>
                    </v:shape>
                  </v:group>
                  <v:line id="_x0000_s1036" style="position:absolute;flip:x" from="1728,12528" to="1872,12960" o:allowincell="f" strokecolor="white" strokeweight="2.25pt"/>
                </v:group>
                <v:line id="_x0000_s1037" style="position:absolute;flip:y" from="4032,12672" to="4176,12960" o:allowincell="f" strokecolor="white" strokeweight="2.25pt"/>
              </v:group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8" type="#_x0000_t136" style="position:absolute;left:5732;top:10310;width:2736;height:173" o:allowincell="f" fillcolor="black">
                <v:shadow color="#868686"/>
                <v:textpath style="font-family:&quot;Times New Roman&quot;;font-size:8pt;v-text-spacing:1.5;v-text-kern:t" trim="t" fitpath="t" string="Slovenská spoločnosť aktuárov"/>
              </v:shape>
              <v:shape id="_x0000_s1039" type="#_x0000_t136" style="position:absolute;left:5837;top:11433;width:2526;height:173" o:allowincell="f" fillcolor="black">
                <v:shadow color="#868686"/>
                <v:textpath style="font-family:&quot;Times New Roman&quot;;font-size:8pt;v-text-spacing:1.5;v-text-kern:t" trim="t" fitpath="t" string="Slovak Society of Actuaries&#10;"/>
              </v:shape>
            </v:group>
            <v:line id="_x0000_s1040" style="position:absolute;flip:x" from="6048,11520" to="6192,11808" o:allowincell="f" strokecolor="white" strokeweight="12pt"/>
          </v:group>
        </w:pict>
      </w:r>
    </w:p>
    <w:p w:rsidR="00EC0BC0" w:rsidRPr="004F565A" w:rsidRDefault="00EC0BC0" w:rsidP="00EC0BC0">
      <w:pPr>
        <w:jc w:val="center"/>
        <w:rPr>
          <w:sz w:val="28"/>
        </w:rPr>
      </w:pPr>
    </w:p>
    <w:p w:rsidR="00EC0BC0" w:rsidRPr="004F565A" w:rsidRDefault="00EC0BC0" w:rsidP="00EC0BC0">
      <w:pPr>
        <w:jc w:val="center"/>
        <w:rPr>
          <w:sz w:val="28"/>
        </w:rPr>
      </w:pPr>
    </w:p>
    <w:p w:rsidR="00EC0BC0" w:rsidRPr="004F565A" w:rsidRDefault="00EC0BC0" w:rsidP="00EC0BC0">
      <w:pPr>
        <w:jc w:val="center"/>
      </w:pPr>
      <w:r w:rsidRPr="004F565A">
        <w:rPr>
          <w:noProof/>
          <w:sz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635BA" wp14:editId="29A80B32">
                <wp:simplePos x="0" y="0"/>
                <wp:positionH relativeFrom="column">
                  <wp:posOffset>282575</wp:posOffset>
                </wp:positionH>
                <wp:positionV relativeFrom="paragraph">
                  <wp:posOffset>72390</wp:posOffset>
                </wp:positionV>
                <wp:extent cx="5546725" cy="19050"/>
                <wp:effectExtent l="11430" t="5080" r="13970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67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5pt,5.7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">
                <w10:wrap type="topAndBottom"/>
              </v:line>
            </w:pict>
          </mc:Fallback>
        </mc:AlternateContent>
      </w:r>
    </w:p>
    <w:p w:rsidR="00EC0BC0" w:rsidRPr="004F565A" w:rsidRDefault="00EC0BC0" w:rsidP="00EC0BC0">
      <w:pPr>
        <w:jc w:val="center"/>
        <w:rPr>
          <w:sz w:val="24"/>
        </w:rPr>
      </w:pPr>
    </w:p>
    <w:p w:rsidR="00EC0BC0" w:rsidRPr="004F565A" w:rsidRDefault="00EC0BC0" w:rsidP="00EC0BC0">
      <w:pPr>
        <w:pStyle w:val="Heading3"/>
        <w:rPr>
          <w:sz w:val="36"/>
          <w:szCs w:val="36"/>
        </w:rPr>
      </w:pPr>
      <w:r w:rsidRPr="004F565A">
        <w:rPr>
          <w:sz w:val="36"/>
          <w:szCs w:val="36"/>
        </w:rPr>
        <w:t>POZVÁNKA</w:t>
      </w:r>
    </w:p>
    <w:p w:rsidR="00EC0BC0" w:rsidRPr="004F565A" w:rsidRDefault="00EC0BC0" w:rsidP="00EC0BC0">
      <w:pPr>
        <w:jc w:val="center"/>
        <w:rPr>
          <w:sz w:val="16"/>
          <w:szCs w:val="16"/>
        </w:rPr>
      </w:pPr>
    </w:p>
    <w:p w:rsidR="00EC0BC0" w:rsidRPr="004F565A" w:rsidRDefault="00EC0BC0" w:rsidP="00EC0BC0">
      <w:pPr>
        <w:jc w:val="center"/>
        <w:rPr>
          <w:sz w:val="28"/>
        </w:rPr>
      </w:pPr>
      <w:r w:rsidRPr="004F565A">
        <w:rPr>
          <w:sz w:val="28"/>
        </w:rPr>
        <w:t>na</w:t>
      </w:r>
    </w:p>
    <w:p w:rsidR="00EC0BC0" w:rsidRPr="004F565A" w:rsidRDefault="00EC0BC0" w:rsidP="00EC0BC0">
      <w:pPr>
        <w:ind w:left="284" w:hanging="284"/>
        <w:jc w:val="center"/>
        <w:rPr>
          <w:sz w:val="16"/>
          <w:szCs w:val="16"/>
        </w:rPr>
      </w:pPr>
    </w:p>
    <w:p w:rsidR="00EC0BC0" w:rsidRPr="004F565A" w:rsidRDefault="00EC0BC0" w:rsidP="00EC0BC0">
      <w:pPr>
        <w:pStyle w:val="Heading5"/>
        <w:rPr>
          <w:i/>
          <w:sz w:val="52"/>
          <w:szCs w:val="52"/>
        </w:rPr>
      </w:pPr>
      <w:r w:rsidRPr="004F565A">
        <w:rPr>
          <w:i/>
          <w:sz w:val="52"/>
          <w:szCs w:val="52"/>
        </w:rPr>
        <w:t>LETNÚ  AKTUÁRSKU  ŠKOLU 201</w:t>
      </w:r>
      <w:r w:rsidR="002D1157">
        <w:rPr>
          <w:i/>
          <w:sz w:val="52"/>
          <w:szCs w:val="52"/>
        </w:rPr>
        <w:t>5</w:t>
      </w:r>
    </w:p>
    <w:p w:rsidR="00EC0BC0" w:rsidRPr="004F565A" w:rsidRDefault="00EC0BC0" w:rsidP="00EC0BC0">
      <w:pPr>
        <w:ind w:left="284" w:hanging="284"/>
        <w:jc w:val="center"/>
        <w:rPr>
          <w:sz w:val="28"/>
        </w:rPr>
      </w:pPr>
    </w:p>
    <w:p w:rsidR="00EC0BC0" w:rsidRPr="004F565A" w:rsidRDefault="00EC0BC0" w:rsidP="00EC0BC0">
      <w:pPr>
        <w:jc w:val="center"/>
        <w:rPr>
          <w:sz w:val="28"/>
        </w:rPr>
      </w:pPr>
    </w:p>
    <w:p w:rsidR="00EC0BC0" w:rsidRPr="004F565A" w:rsidRDefault="00EC0BC0" w:rsidP="00EC0BC0">
      <w:pPr>
        <w:tabs>
          <w:tab w:val="left" w:pos="2552"/>
        </w:tabs>
        <w:spacing w:line="360" w:lineRule="auto"/>
        <w:ind w:left="426" w:hanging="426"/>
        <w:rPr>
          <w:iCs/>
          <w:sz w:val="28"/>
        </w:rPr>
      </w:pPr>
      <w:r w:rsidRPr="004F565A">
        <w:rPr>
          <w:b/>
          <w:sz w:val="28"/>
        </w:rPr>
        <w:t>Termín konania:</w:t>
      </w:r>
      <w:r w:rsidRPr="004F565A">
        <w:rPr>
          <w:b/>
          <w:sz w:val="28"/>
        </w:rPr>
        <w:tab/>
      </w:r>
      <w:r w:rsidRPr="004F565A">
        <w:rPr>
          <w:sz w:val="28"/>
        </w:rPr>
        <w:t>1</w:t>
      </w:r>
      <w:r w:rsidR="002D1157">
        <w:rPr>
          <w:sz w:val="28"/>
        </w:rPr>
        <w:t>0</w:t>
      </w:r>
      <w:r w:rsidRPr="004F565A">
        <w:rPr>
          <w:iCs/>
          <w:sz w:val="28"/>
        </w:rPr>
        <w:t>. 9. – 1</w:t>
      </w:r>
      <w:r w:rsidR="002D1157">
        <w:rPr>
          <w:iCs/>
          <w:sz w:val="28"/>
        </w:rPr>
        <w:t>1</w:t>
      </w:r>
      <w:r w:rsidRPr="004F565A">
        <w:rPr>
          <w:iCs/>
          <w:sz w:val="28"/>
        </w:rPr>
        <w:t>. 9. 201</w:t>
      </w:r>
      <w:r w:rsidR="00F5783F">
        <w:rPr>
          <w:iCs/>
          <w:sz w:val="28"/>
        </w:rPr>
        <w:t>5</w:t>
      </w:r>
    </w:p>
    <w:p w:rsidR="003B230E" w:rsidRPr="004F565A" w:rsidRDefault="00EC0BC0" w:rsidP="003B230E">
      <w:pPr>
        <w:tabs>
          <w:tab w:val="left" w:pos="2552"/>
        </w:tabs>
        <w:ind w:left="426" w:hanging="426"/>
        <w:rPr>
          <w:b/>
          <w:sz w:val="28"/>
        </w:rPr>
      </w:pPr>
      <w:r w:rsidRPr="004F565A">
        <w:rPr>
          <w:b/>
          <w:sz w:val="28"/>
        </w:rPr>
        <w:t>Miesto konania:</w:t>
      </w:r>
      <w:r w:rsidRPr="004F565A">
        <w:rPr>
          <w:b/>
          <w:sz w:val="28"/>
        </w:rPr>
        <w:tab/>
      </w:r>
      <w:r w:rsidR="003B230E" w:rsidRPr="004F565A">
        <w:rPr>
          <w:b/>
          <w:sz w:val="28"/>
        </w:rPr>
        <w:t>Hotel THERMA</w:t>
      </w:r>
    </w:p>
    <w:p w:rsidR="003B230E" w:rsidRPr="004F565A" w:rsidRDefault="003B230E" w:rsidP="003B230E">
      <w:pPr>
        <w:tabs>
          <w:tab w:val="left" w:pos="2552"/>
        </w:tabs>
        <w:ind w:left="426" w:hanging="426"/>
        <w:rPr>
          <w:b/>
          <w:sz w:val="28"/>
        </w:rPr>
      </w:pPr>
      <w:r w:rsidRPr="004F565A">
        <w:rPr>
          <w:b/>
          <w:sz w:val="28"/>
        </w:rPr>
        <w:tab/>
      </w:r>
      <w:r w:rsidRPr="004F565A">
        <w:rPr>
          <w:b/>
          <w:sz w:val="28"/>
        </w:rPr>
        <w:tab/>
        <w:t>Priemyselná 4</w:t>
      </w:r>
    </w:p>
    <w:p w:rsidR="003B230E" w:rsidRPr="004F565A" w:rsidRDefault="003B230E" w:rsidP="003B230E">
      <w:pPr>
        <w:tabs>
          <w:tab w:val="left" w:pos="2552"/>
        </w:tabs>
        <w:ind w:left="426" w:hanging="426"/>
        <w:rPr>
          <w:sz w:val="28"/>
        </w:rPr>
      </w:pPr>
      <w:r w:rsidRPr="004F565A">
        <w:rPr>
          <w:b/>
          <w:sz w:val="28"/>
        </w:rPr>
        <w:tab/>
      </w:r>
      <w:r w:rsidRPr="004F565A">
        <w:rPr>
          <w:b/>
          <w:sz w:val="28"/>
        </w:rPr>
        <w:tab/>
        <w:t>Dunajská Streda</w:t>
      </w:r>
    </w:p>
    <w:p w:rsidR="003B230E" w:rsidRPr="004F565A" w:rsidRDefault="003B230E" w:rsidP="003B230E">
      <w:pPr>
        <w:tabs>
          <w:tab w:val="left" w:pos="2552"/>
        </w:tabs>
        <w:ind w:left="426" w:hanging="426"/>
        <w:rPr>
          <w:sz w:val="28"/>
        </w:rPr>
      </w:pPr>
    </w:p>
    <w:p w:rsidR="003B230E" w:rsidRPr="004F565A" w:rsidRDefault="003B230E" w:rsidP="003B230E">
      <w:pPr>
        <w:tabs>
          <w:tab w:val="left" w:pos="2552"/>
        </w:tabs>
        <w:rPr>
          <w:sz w:val="32"/>
        </w:rPr>
      </w:pPr>
      <w:r w:rsidRPr="004F565A">
        <w:rPr>
          <w:sz w:val="28"/>
        </w:rPr>
        <w:tab/>
      </w:r>
      <w:hyperlink r:id="rId7" w:history="1">
        <w:r w:rsidRPr="004F565A">
          <w:rPr>
            <w:rStyle w:val="Hyperlink"/>
            <w:sz w:val="28"/>
          </w:rPr>
          <w:t>www.therma.sk</w:t>
        </w:r>
      </w:hyperlink>
      <w:r w:rsidRPr="004F565A">
        <w:rPr>
          <w:sz w:val="28"/>
        </w:rPr>
        <w:t xml:space="preserve"> </w:t>
      </w:r>
    </w:p>
    <w:p w:rsidR="00EC0BC0" w:rsidRPr="004F565A" w:rsidRDefault="00EC0BC0" w:rsidP="00EC0BC0">
      <w:pPr>
        <w:rPr>
          <w:b/>
          <w:sz w:val="28"/>
          <w:u w:val="single"/>
        </w:rPr>
      </w:pPr>
    </w:p>
    <w:p w:rsidR="00EC0BC0" w:rsidRPr="004F565A" w:rsidRDefault="00EC0BC0" w:rsidP="00EC0BC0">
      <w:pPr>
        <w:rPr>
          <w:b/>
          <w:sz w:val="28"/>
        </w:rPr>
      </w:pPr>
      <w:r w:rsidRPr="004F565A">
        <w:rPr>
          <w:b/>
          <w:sz w:val="28"/>
        </w:rPr>
        <w:t>Témy prednášok:</w:t>
      </w:r>
    </w:p>
    <w:p w:rsidR="00EC0BC0" w:rsidRPr="004F565A" w:rsidRDefault="00EC0BC0" w:rsidP="00EC0BC0">
      <w:pPr>
        <w:rPr>
          <w:b/>
          <w:sz w:val="28"/>
        </w:rPr>
      </w:pPr>
    </w:p>
    <w:p w:rsidR="00EC0BC0" w:rsidRPr="00A9072A" w:rsidRDefault="00EC0BC0" w:rsidP="00EC0BC0">
      <w:pPr>
        <w:rPr>
          <w:sz w:val="28"/>
        </w:rPr>
      </w:pPr>
      <w:r w:rsidRPr="00A9072A">
        <w:rPr>
          <w:sz w:val="28"/>
        </w:rPr>
        <w:t>Štvrtok: 1</w:t>
      </w:r>
      <w:r w:rsidR="002D1157" w:rsidRPr="00A9072A">
        <w:rPr>
          <w:sz w:val="28"/>
        </w:rPr>
        <w:t>0</w:t>
      </w:r>
      <w:r w:rsidRPr="00A9072A">
        <w:rPr>
          <w:sz w:val="28"/>
        </w:rPr>
        <w:t>. 9. 201</w:t>
      </w:r>
      <w:r w:rsidR="002D1157" w:rsidRPr="00A9072A">
        <w:rPr>
          <w:sz w:val="28"/>
        </w:rPr>
        <w:t>5</w:t>
      </w:r>
    </w:p>
    <w:p w:rsidR="00A9072A" w:rsidRDefault="00A9072A" w:rsidP="00B65B71">
      <w:pPr>
        <w:rPr>
          <w:i/>
          <w:sz w:val="26"/>
        </w:rPr>
      </w:pPr>
    </w:p>
    <w:p w:rsidR="00A84207" w:rsidRPr="00A9072A" w:rsidRDefault="00A9072A" w:rsidP="00B65B71">
      <w:pPr>
        <w:rPr>
          <w:i/>
          <w:sz w:val="26"/>
        </w:rPr>
      </w:pPr>
      <w:r w:rsidRPr="00A9072A">
        <w:rPr>
          <w:i/>
          <w:sz w:val="26"/>
        </w:rPr>
        <w:t>Contract boundary and unbundling under Solvency II</w:t>
      </w:r>
      <w:r w:rsidRPr="00A9072A">
        <w:rPr>
          <w:i/>
          <w:sz w:val="26"/>
        </w:rPr>
        <w:br/>
        <w:t>ORSA under Solvency II</w:t>
      </w:r>
      <w:r w:rsidRPr="00A9072A">
        <w:rPr>
          <w:i/>
          <w:sz w:val="26"/>
        </w:rPr>
        <w:br/>
        <w:t>Actuarial standards</w:t>
      </w:r>
    </w:p>
    <w:p w:rsidR="00B65B71" w:rsidRPr="00A9072A" w:rsidRDefault="00EC0BC0" w:rsidP="00B65B71">
      <w:pPr>
        <w:rPr>
          <w:sz w:val="26"/>
        </w:rPr>
      </w:pPr>
      <w:r w:rsidRPr="00A9072A">
        <w:rPr>
          <w:sz w:val="26"/>
        </w:rPr>
        <w:t xml:space="preserve">prednášajúci: </w:t>
      </w:r>
      <w:r w:rsidR="00A9072A" w:rsidRPr="00A9072A">
        <w:rPr>
          <w:sz w:val="26"/>
        </w:rPr>
        <w:t>Gábor Hanák</w:t>
      </w:r>
      <w:r w:rsidR="00B65B71" w:rsidRPr="00A9072A">
        <w:rPr>
          <w:sz w:val="26"/>
        </w:rPr>
        <w:t>, KPMG</w:t>
      </w:r>
      <w:r w:rsidR="00A9072A" w:rsidRPr="00A9072A">
        <w:rPr>
          <w:sz w:val="26"/>
        </w:rPr>
        <w:t xml:space="preserve"> Hungary</w:t>
      </w:r>
      <w:r w:rsidR="00F5783F">
        <w:rPr>
          <w:sz w:val="26"/>
        </w:rPr>
        <w:t xml:space="preserve"> </w:t>
      </w:r>
      <w:r w:rsidR="00F5783F" w:rsidRPr="005F4C9A">
        <w:rPr>
          <w:i/>
          <w:sz w:val="26"/>
        </w:rPr>
        <w:t>(4 hod)</w:t>
      </w:r>
    </w:p>
    <w:p w:rsidR="00B65B71" w:rsidRDefault="00EC0BC0" w:rsidP="00B65B71">
      <w:pPr>
        <w:rPr>
          <w:color w:val="FF0000"/>
          <w:sz w:val="26"/>
        </w:rPr>
      </w:pPr>
      <w:r w:rsidRPr="002D1157">
        <w:rPr>
          <w:color w:val="FF0000"/>
          <w:sz w:val="26"/>
        </w:rPr>
        <w:t xml:space="preserve"> </w:t>
      </w:r>
    </w:p>
    <w:p w:rsidR="001F473D" w:rsidRPr="001F473D" w:rsidRDefault="001F473D" w:rsidP="001F473D">
      <w:pPr>
        <w:rPr>
          <w:i/>
          <w:sz w:val="26"/>
        </w:rPr>
      </w:pPr>
      <w:r w:rsidRPr="001F473D">
        <w:rPr>
          <w:i/>
          <w:sz w:val="26"/>
        </w:rPr>
        <w:t xml:space="preserve">Changes in the CRD module </w:t>
      </w:r>
    </w:p>
    <w:p w:rsidR="001F473D" w:rsidRPr="001F473D" w:rsidRDefault="001F473D" w:rsidP="001F473D">
      <w:pPr>
        <w:rPr>
          <w:i/>
          <w:sz w:val="26"/>
        </w:rPr>
      </w:pPr>
      <w:r w:rsidRPr="001F473D">
        <w:rPr>
          <w:i/>
          <w:sz w:val="26"/>
        </w:rPr>
        <w:t>International capital standards</w:t>
      </w:r>
    </w:p>
    <w:p w:rsidR="001F473D" w:rsidRPr="001F473D" w:rsidRDefault="001F473D" w:rsidP="001F473D">
      <w:pPr>
        <w:rPr>
          <w:i/>
          <w:sz w:val="26"/>
        </w:rPr>
      </w:pPr>
      <w:r w:rsidRPr="001F473D">
        <w:rPr>
          <w:i/>
          <w:sz w:val="26"/>
        </w:rPr>
        <w:t>How the regulator will look at the results</w:t>
      </w:r>
    </w:p>
    <w:p w:rsidR="001F473D" w:rsidRDefault="001F473D" w:rsidP="001F473D">
      <w:pPr>
        <w:rPr>
          <w:i/>
          <w:sz w:val="26"/>
        </w:rPr>
      </w:pPr>
      <w:r w:rsidRPr="00F5783F">
        <w:rPr>
          <w:sz w:val="26"/>
        </w:rPr>
        <w:t xml:space="preserve">prednášajúci: </w:t>
      </w:r>
      <w:hyperlink r:id="rId8" w:tgtFrame="_blank" w:history="1">
        <w:r w:rsidRPr="00F5783F">
          <w:rPr>
            <w:sz w:val="26"/>
          </w:rPr>
          <w:t>Mathieu Filippo, Achmea</w:t>
        </w:r>
      </w:hyperlink>
      <w:r w:rsidRPr="00F5783F">
        <w:rPr>
          <w:sz w:val="26"/>
        </w:rPr>
        <w:t xml:space="preserve"> Holandsko</w:t>
      </w:r>
      <w:r>
        <w:rPr>
          <w:sz w:val="26"/>
        </w:rPr>
        <w:t xml:space="preserve"> </w:t>
      </w:r>
      <w:r w:rsidRPr="005F4C9A">
        <w:rPr>
          <w:i/>
          <w:sz w:val="26"/>
        </w:rPr>
        <w:t>(4 hod)</w:t>
      </w:r>
    </w:p>
    <w:p w:rsidR="00EC0BC0" w:rsidRPr="004F565A" w:rsidRDefault="00EC0BC0" w:rsidP="00EC0BC0">
      <w:pPr>
        <w:jc w:val="both"/>
        <w:rPr>
          <w:sz w:val="28"/>
        </w:rPr>
      </w:pPr>
    </w:p>
    <w:p w:rsidR="00EC0BC0" w:rsidRPr="00A9072A" w:rsidRDefault="00EC0BC0" w:rsidP="00EC0BC0">
      <w:pPr>
        <w:rPr>
          <w:sz w:val="28"/>
        </w:rPr>
      </w:pPr>
      <w:r w:rsidRPr="00A9072A">
        <w:rPr>
          <w:sz w:val="28"/>
        </w:rPr>
        <w:t xml:space="preserve">Piatok: </w:t>
      </w:r>
      <w:r w:rsidR="00B65B71" w:rsidRPr="00A9072A">
        <w:rPr>
          <w:sz w:val="28"/>
        </w:rPr>
        <w:t>1</w:t>
      </w:r>
      <w:r w:rsidR="002D1157" w:rsidRPr="00A9072A">
        <w:rPr>
          <w:sz w:val="28"/>
        </w:rPr>
        <w:t>1</w:t>
      </w:r>
      <w:r w:rsidRPr="00A9072A">
        <w:rPr>
          <w:sz w:val="28"/>
        </w:rPr>
        <w:t>. 9. 20</w:t>
      </w:r>
      <w:r w:rsidR="00B65B71" w:rsidRPr="00A9072A">
        <w:rPr>
          <w:sz w:val="28"/>
        </w:rPr>
        <w:t>1</w:t>
      </w:r>
      <w:r w:rsidR="002D1157" w:rsidRPr="00A9072A">
        <w:rPr>
          <w:sz w:val="28"/>
        </w:rPr>
        <w:t>5</w:t>
      </w:r>
    </w:p>
    <w:p w:rsidR="00A9072A" w:rsidRDefault="00A9072A" w:rsidP="00EC0BC0">
      <w:pPr>
        <w:rPr>
          <w:color w:val="FF0000"/>
          <w:sz w:val="26"/>
        </w:rPr>
      </w:pPr>
    </w:p>
    <w:p w:rsidR="00852DA3" w:rsidRPr="005F4C9A" w:rsidRDefault="00852DA3" w:rsidP="00852DA3">
      <w:pPr>
        <w:rPr>
          <w:i/>
          <w:sz w:val="26"/>
        </w:rPr>
      </w:pPr>
      <w:r>
        <w:rPr>
          <w:i/>
          <w:sz w:val="26"/>
        </w:rPr>
        <w:t>T</w:t>
      </w:r>
      <w:r w:rsidRPr="005F4C9A">
        <w:rPr>
          <w:i/>
          <w:sz w:val="26"/>
        </w:rPr>
        <w:t>he use of R in insurance</w:t>
      </w:r>
    </w:p>
    <w:p w:rsidR="00852DA3" w:rsidRDefault="00852DA3" w:rsidP="00852DA3">
      <w:pPr>
        <w:rPr>
          <w:i/>
          <w:sz w:val="26"/>
        </w:rPr>
      </w:pPr>
      <w:r w:rsidRPr="00A9072A">
        <w:rPr>
          <w:sz w:val="26"/>
        </w:rPr>
        <w:t>prednášajúci:</w:t>
      </w:r>
      <w:r w:rsidRPr="005F4C9A">
        <w:rPr>
          <w:sz w:val="26"/>
        </w:rPr>
        <w:t>Franciszek Gregorkiewicz, Triple A - Risk Finance Poland</w:t>
      </w:r>
      <w:r>
        <w:rPr>
          <w:sz w:val="26"/>
        </w:rPr>
        <w:t xml:space="preserve"> </w:t>
      </w:r>
      <w:r w:rsidRPr="005F4C9A">
        <w:rPr>
          <w:i/>
          <w:sz w:val="26"/>
        </w:rPr>
        <w:t>(4 hod)</w:t>
      </w:r>
    </w:p>
    <w:p w:rsidR="00852DA3" w:rsidRPr="005F4C9A" w:rsidRDefault="00852DA3" w:rsidP="00852DA3">
      <w:pPr>
        <w:rPr>
          <w:sz w:val="26"/>
        </w:rPr>
      </w:pPr>
    </w:p>
    <w:p w:rsidR="001F473D" w:rsidRPr="00A9072A" w:rsidRDefault="001F473D" w:rsidP="001F473D">
      <w:pPr>
        <w:rPr>
          <w:i/>
          <w:sz w:val="26"/>
        </w:rPr>
      </w:pPr>
      <w:r w:rsidRPr="00A9072A">
        <w:rPr>
          <w:i/>
          <w:sz w:val="26"/>
        </w:rPr>
        <w:t xml:space="preserve">Replicating portfolios with practical application </w:t>
      </w:r>
    </w:p>
    <w:p w:rsidR="0006107B" w:rsidRPr="00852DA3" w:rsidRDefault="001F473D" w:rsidP="00EC0BC0">
      <w:pPr>
        <w:rPr>
          <w:sz w:val="26"/>
        </w:rPr>
      </w:pPr>
      <w:r w:rsidRPr="00A9072A">
        <w:rPr>
          <w:sz w:val="26"/>
        </w:rPr>
        <w:t>prednášajúci: Gabriel Hudák, Jana Kožíšková, Zurich Insurance Company</w:t>
      </w:r>
      <w:r>
        <w:rPr>
          <w:sz w:val="26"/>
        </w:rPr>
        <w:t xml:space="preserve"> Bratislava </w:t>
      </w:r>
      <w:r w:rsidRPr="005F4C9A">
        <w:rPr>
          <w:i/>
          <w:sz w:val="26"/>
        </w:rPr>
        <w:t>(4 hod)</w:t>
      </w:r>
    </w:p>
    <w:p w:rsidR="00EC0BC0" w:rsidRPr="004F565A" w:rsidRDefault="00EC0BC0" w:rsidP="00EC0BC0">
      <w:pPr>
        <w:rPr>
          <w:b/>
          <w:sz w:val="28"/>
          <w:u w:val="single"/>
        </w:rPr>
      </w:pPr>
    </w:p>
    <w:p w:rsidR="00EC0BC0" w:rsidRPr="004F565A" w:rsidRDefault="00EC0BC0" w:rsidP="00EC0BC0">
      <w:pPr>
        <w:rPr>
          <w:b/>
          <w:sz w:val="28"/>
        </w:rPr>
      </w:pPr>
      <w:r w:rsidRPr="004F565A">
        <w:rPr>
          <w:b/>
          <w:sz w:val="28"/>
        </w:rPr>
        <w:t>Rokovacie jazyky:</w:t>
      </w:r>
    </w:p>
    <w:p w:rsidR="00EC0BC0" w:rsidRPr="004F565A" w:rsidRDefault="00EC0BC0" w:rsidP="00EC0BC0">
      <w:pPr>
        <w:spacing w:before="120"/>
        <w:rPr>
          <w:iCs/>
          <w:sz w:val="28"/>
        </w:rPr>
      </w:pPr>
      <w:r w:rsidRPr="004F565A">
        <w:rPr>
          <w:iCs/>
          <w:sz w:val="28"/>
        </w:rPr>
        <w:t>Slovenčina, angličtina (bez prekladu)</w:t>
      </w:r>
    </w:p>
    <w:p w:rsidR="003B230E" w:rsidRPr="004F565A" w:rsidRDefault="003B230E" w:rsidP="003B230E">
      <w:pPr>
        <w:spacing w:before="120"/>
        <w:ind w:right="71"/>
        <w:jc w:val="both"/>
        <w:rPr>
          <w:i/>
          <w:iCs/>
          <w:sz w:val="28"/>
        </w:rPr>
      </w:pPr>
      <w:r w:rsidRPr="004F565A">
        <w:rPr>
          <w:b/>
          <w:sz w:val="28"/>
        </w:rPr>
        <w:lastRenderedPageBreak/>
        <w:t>Účastnícky poplatok:</w:t>
      </w:r>
      <w:r w:rsidRPr="004F565A">
        <w:rPr>
          <w:i/>
          <w:iCs/>
          <w:sz w:val="28"/>
        </w:rPr>
        <w:t xml:space="preserve"> </w:t>
      </w:r>
    </w:p>
    <w:p w:rsidR="003B230E" w:rsidRPr="004F565A" w:rsidRDefault="003B230E" w:rsidP="003B230E">
      <w:pPr>
        <w:spacing w:before="120"/>
        <w:ind w:right="71"/>
        <w:jc w:val="both"/>
        <w:rPr>
          <w:iCs/>
          <w:sz w:val="28"/>
        </w:rPr>
      </w:pPr>
      <w:r w:rsidRPr="004F565A">
        <w:rPr>
          <w:iCs/>
          <w:sz w:val="28"/>
        </w:rPr>
        <w:t xml:space="preserve">Slovenská spoločnosť aktuárov (ďalej len „SSA“) je profesijné občianske združenie a nie je platiteľom DPH. Viac na </w:t>
      </w:r>
      <w:hyperlink r:id="rId9" w:history="1">
        <w:r w:rsidRPr="004F565A">
          <w:rPr>
            <w:rStyle w:val="Hyperlink"/>
            <w:iCs/>
            <w:sz w:val="28"/>
          </w:rPr>
          <w:t>www.aktuar.sk</w:t>
        </w:r>
      </w:hyperlink>
      <w:r w:rsidRPr="004F565A">
        <w:rPr>
          <w:iCs/>
          <w:sz w:val="28"/>
        </w:rPr>
        <w:t>.</w:t>
      </w:r>
    </w:p>
    <w:p w:rsidR="003B230E" w:rsidRPr="004F565A" w:rsidRDefault="003B230E" w:rsidP="003B230E">
      <w:pPr>
        <w:spacing w:before="120"/>
        <w:ind w:right="71"/>
        <w:jc w:val="both"/>
        <w:rPr>
          <w:sz w:val="28"/>
          <w:szCs w:val="28"/>
        </w:rPr>
      </w:pPr>
      <w:r w:rsidRPr="004F565A">
        <w:rPr>
          <w:iCs/>
          <w:sz w:val="28"/>
        </w:rPr>
        <w:t>Účastnícky poplatok zahŕňa u</w:t>
      </w:r>
      <w:r w:rsidRPr="004F565A">
        <w:rPr>
          <w:sz w:val="28"/>
        </w:rPr>
        <w:t>bytovanie, stravu, občerstvenie počas akcie a </w:t>
      </w:r>
      <w:r w:rsidRPr="004F565A">
        <w:rPr>
          <w:sz w:val="28"/>
          <w:szCs w:val="28"/>
        </w:rPr>
        <w:t>ostatné náklady spojené so zabezpečením akcie.</w:t>
      </w:r>
    </w:p>
    <w:p w:rsidR="003B230E" w:rsidRPr="004F565A" w:rsidRDefault="003B230E" w:rsidP="003B230E">
      <w:pPr>
        <w:spacing w:before="120"/>
        <w:jc w:val="both"/>
        <w:rPr>
          <w:iCs/>
        </w:rPr>
      </w:pPr>
      <w:r w:rsidRPr="004F565A">
        <w:rPr>
          <w:iCs/>
          <w:sz w:val="28"/>
        </w:rPr>
        <w:t xml:space="preserve">Účastnícky poplatok nezahŕňa dopravu. </w:t>
      </w:r>
    </w:p>
    <w:p w:rsidR="003B230E" w:rsidRPr="004F565A" w:rsidRDefault="003B230E" w:rsidP="003B230E">
      <w:pPr>
        <w:spacing w:before="120"/>
        <w:ind w:right="71"/>
        <w:jc w:val="both"/>
        <w:rPr>
          <w:b/>
          <w:sz w:val="28"/>
        </w:rPr>
      </w:pPr>
      <w:r w:rsidRPr="004F565A">
        <w:rPr>
          <w:sz w:val="28"/>
        </w:rPr>
        <w:t>Účastnícky poplatok pre člena SSA sa stanovuje v nasledovnej výške:</w:t>
      </w:r>
    </w:p>
    <w:p w:rsidR="003B230E" w:rsidRPr="004F565A" w:rsidRDefault="003B230E" w:rsidP="003B230E">
      <w:pPr>
        <w:pStyle w:val="BodyText2"/>
        <w:spacing w:before="120"/>
        <w:ind w:right="71"/>
        <w:rPr>
          <w:iCs/>
        </w:rPr>
      </w:pPr>
      <w:r w:rsidRPr="004F565A">
        <w:rPr>
          <w:b/>
          <w:iCs/>
        </w:rPr>
        <w:t>180 €</w:t>
      </w:r>
      <w:r w:rsidRPr="004F565A">
        <w:rPr>
          <w:iCs/>
        </w:rPr>
        <w:t xml:space="preserve"> v prípade ubytovania v 1-lôžkovej izbe,</w:t>
      </w:r>
    </w:p>
    <w:p w:rsidR="003B230E" w:rsidRPr="004F565A" w:rsidRDefault="003B230E" w:rsidP="003B230E">
      <w:pPr>
        <w:pStyle w:val="BodyText2"/>
        <w:spacing w:before="120"/>
        <w:ind w:right="71"/>
        <w:rPr>
          <w:iCs/>
        </w:rPr>
      </w:pPr>
      <w:r w:rsidRPr="004F565A">
        <w:rPr>
          <w:b/>
          <w:iCs/>
        </w:rPr>
        <w:t>150 €</w:t>
      </w:r>
      <w:r w:rsidRPr="004F565A">
        <w:rPr>
          <w:iCs/>
        </w:rPr>
        <w:t xml:space="preserve"> v prípade ubytovania v 2-lôžkovej izbe,</w:t>
      </w:r>
    </w:p>
    <w:p w:rsidR="003B230E" w:rsidRPr="004F565A" w:rsidRDefault="003B230E" w:rsidP="003B230E">
      <w:pPr>
        <w:pStyle w:val="BodyText2"/>
        <w:spacing w:before="120"/>
        <w:ind w:right="71"/>
        <w:rPr>
          <w:iCs/>
        </w:rPr>
      </w:pPr>
      <w:r w:rsidRPr="004F565A">
        <w:rPr>
          <w:b/>
          <w:iCs/>
        </w:rPr>
        <w:t>100</w:t>
      </w:r>
      <w:r w:rsidRPr="004F565A">
        <w:rPr>
          <w:iCs/>
        </w:rPr>
        <w:t xml:space="preserve"> </w:t>
      </w:r>
      <w:r w:rsidRPr="004F565A">
        <w:rPr>
          <w:b/>
          <w:iCs/>
        </w:rPr>
        <w:t xml:space="preserve">€ </w:t>
      </w:r>
      <w:r w:rsidRPr="004F565A">
        <w:rPr>
          <w:iCs/>
        </w:rPr>
        <w:t>v prípade</w:t>
      </w:r>
      <w:r w:rsidRPr="004F565A">
        <w:rPr>
          <w:b/>
          <w:iCs/>
        </w:rPr>
        <w:t xml:space="preserve"> </w:t>
      </w:r>
      <w:r w:rsidRPr="004F565A">
        <w:rPr>
          <w:iCs/>
        </w:rPr>
        <w:t>neubytovania.</w:t>
      </w:r>
    </w:p>
    <w:p w:rsidR="003B230E" w:rsidRPr="004F565A" w:rsidRDefault="003B230E" w:rsidP="003B230E">
      <w:pPr>
        <w:pStyle w:val="BodyText2"/>
        <w:spacing w:before="120"/>
        <w:ind w:right="71"/>
        <w:rPr>
          <w:iCs/>
        </w:rPr>
      </w:pPr>
      <w:r w:rsidRPr="004F565A">
        <w:rPr>
          <w:iCs/>
        </w:rPr>
        <w:t xml:space="preserve">Účastnícky poplatok pre nečlena SSA </w:t>
      </w:r>
      <w:r w:rsidR="00B86A16">
        <w:rPr>
          <w:iCs/>
        </w:rPr>
        <w:t>je</w:t>
      </w:r>
      <w:r w:rsidRPr="004F565A">
        <w:rPr>
          <w:iCs/>
        </w:rPr>
        <w:t xml:space="preserve"> vo výške 2-násobku účastníckeho poplatku pre člena SSA.</w:t>
      </w:r>
    </w:p>
    <w:p w:rsidR="003B230E" w:rsidRPr="004F565A" w:rsidRDefault="003B230E" w:rsidP="003B230E">
      <w:pPr>
        <w:pStyle w:val="BodyText2"/>
        <w:spacing w:before="120"/>
        <w:ind w:right="71"/>
      </w:pPr>
      <w:r w:rsidRPr="004F565A">
        <w:t>Po obdržaní Vašej záväznej prihlášky na adrese</w:t>
      </w:r>
      <w:r w:rsidR="00EF49FF">
        <w:t xml:space="preserve"> </w:t>
      </w:r>
      <w:hyperlink r:id="rId10" w:history="1">
        <w:r w:rsidR="00B86A16" w:rsidRPr="00F5783F">
          <w:rPr>
            <w:rStyle w:val="Hyperlink"/>
          </w:rPr>
          <w:t>http://goo.gl/forms/kUlvFE6uHP</w:t>
        </w:r>
      </w:hyperlink>
      <w:r w:rsidR="00F5783F">
        <w:t xml:space="preserve"> </w:t>
      </w:r>
      <w:r w:rsidRPr="004F565A">
        <w:t xml:space="preserve">do </w:t>
      </w:r>
      <w:r w:rsidR="00B1667F" w:rsidRPr="00B1667F">
        <w:rPr>
          <w:b/>
        </w:rPr>
        <w:t>3</w:t>
      </w:r>
      <w:r w:rsidRPr="00B1667F">
        <w:rPr>
          <w:b/>
        </w:rPr>
        <w:t>.8.201</w:t>
      </w:r>
      <w:r w:rsidR="002D1157" w:rsidRPr="00B1667F">
        <w:rPr>
          <w:b/>
        </w:rPr>
        <w:t>5</w:t>
      </w:r>
      <w:r w:rsidRPr="004F565A">
        <w:t xml:space="preserve"> dostanete do 14 dní potvrdenie o prihlásení </w:t>
      </w:r>
      <w:r w:rsidR="00B86A16">
        <w:t xml:space="preserve">sa </w:t>
      </w:r>
      <w:r w:rsidRPr="004F565A">
        <w:t>na Letnú aktuársku školu 201</w:t>
      </w:r>
      <w:r w:rsidR="002D1157">
        <w:t>5</w:t>
      </w:r>
      <w:r w:rsidRPr="004F565A">
        <w:t>.</w:t>
      </w:r>
      <w:r w:rsidR="00B1667F">
        <w:t xml:space="preserve"> </w:t>
      </w:r>
      <w:r w:rsidR="00B1667F" w:rsidRPr="00B1667F">
        <w:rPr>
          <w:b/>
        </w:rPr>
        <w:t>Kedže počet miest je limitovaný, uprednostnení budú skôr prihlásení členovia.</w:t>
      </w:r>
      <w:r w:rsidR="00B1667F">
        <w:t xml:space="preserve"> </w:t>
      </w:r>
    </w:p>
    <w:p w:rsidR="003B230E" w:rsidRPr="004F565A" w:rsidRDefault="003B230E" w:rsidP="003B230E">
      <w:pPr>
        <w:pStyle w:val="BodyText2"/>
        <w:spacing w:before="120"/>
        <w:ind w:right="71"/>
      </w:pPr>
      <w:r w:rsidRPr="004F565A">
        <w:t xml:space="preserve">Prihláška je záväzná. Účastnícky poplatok uhraďte až po obdržaní </w:t>
      </w:r>
      <w:r w:rsidR="004F565A">
        <w:t xml:space="preserve">potvrdenia resp. </w:t>
      </w:r>
      <w:r w:rsidRPr="004F565A">
        <w:t>faktúry.</w:t>
      </w:r>
    </w:p>
    <w:p w:rsidR="003B230E" w:rsidRPr="004F565A" w:rsidRDefault="003B230E" w:rsidP="003B230E">
      <w:pPr>
        <w:pStyle w:val="BodyText2"/>
        <w:spacing w:before="120"/>
        <w:ind w:right="71"/>
      </w:pPr>
      <w:r w:rsidRPr="004F565A">
        <w:t>Pri stornovaní prihlášky účtuje SSA nasledovné poplatky:</w:t>
      </w:r>
    </w:p>
    <w:p w:rsidR="003B230E" w:rsidRPr="004F565A" w:rsidRDefault="003B230E" w:rsidP="003B230E">
      <w:pPr>
        <w:pStyle w:val="BodyText2"/>
        <w:spacing w:before="120"/>
        <w:ind w:right="71"/>
      </w:pPr>
      <w:r w:rsidRPr="004F565A">
        <w:rPr>
          <w:noProof/>
          <w:lang w:val="de-CH" w:eastAsia="de-CH"/>
        </w:rPr>
        <w:drawing>
          <wp:inline distT="0" distB="0" distL="0" distR="0" wp14:anchorId="2EC242D9" wp14:editId="6D8B55D2">
            <wp:extent cx="5819775" cy="124777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65A">
        <w:t>V prípade, že sa prihlásený účastník nemôže akcie zúčastniť, môže určiť náhradného účastníka.</w:t>
      </w:r>
    </w:p>
    <w:p w:rsidR="003B230E" w:rsidRPr="004F565A" w:rsidRDefault="003B230E" w:rsidP="003B230E">
      <w:pPr>
        <w:pStyle w:val="BodyText2"/>
        <w:spacing w:before="120"/>
        <w:ind w:right="71"/>
      </w:pPr>
    </w:p>
    <w:p w:rsidR="003B230E" w:rsidRPr="004F565A" w:rsidRDefault="003B230E" w:rsidP="003B230E">
      <w:pPr>
        <w:jc w:val="both"/>
        <w:rPr>
          <w:b/>
          <w:iCs/>
          <w:sz w:val="28"/>
        </w:rPr>
      </w:pPr>
      <w:r w:rsidRPr="004F565A">
        <w:rPr>
          <w:b/>
          <w:iCs/>
          <w:sz w:val="28"/>
        </w:rPr>
        <w:t>Organizačné pokyny:</w:t>
      </w:r>
    </w:p>
    <w:p w:rsidR="003B230E" w:rsidRPr="004F565A" w:rsidRDefault="003B230E" w:rsidP="003B230E">
      <w:pPr>
        <w:jc w:val="both"/>
        <w:rPr>
          <w:iCs/>
          <w:sz w:val="24"/>
          <w:szCs w:val="24"/>
        </w:rPr>
      </w:pPr>
    </w:p>
    <w:p w:rsidR="004F565A" w:rsidRPr="004F565A" w:rsidRDefault="004F565A" w:rsidP="003B230E">
      <w:pPr>
        <w:ind w:right="71"/>
        <w:jc w:val="both"/>
        <w:rPr>
          <w:sz w:val="28"/>
          <w:szCs w:val="28"/>
        </w:rPr>
      </w:pPr>
      <w:r w:rsidRPr="004F565A">
        <w:rPr>
          <w:sz w:val="28"/>
          <w:szCs w:val="28"/>
        </w:rPr>
        <w:t>Pracovný program začína vo štvrtok 1</w:t>
      </w:r>
      <w:r w:rsidR="002D1157">
        <w:rPr>
          <w:sz w:val="28"/>
          <w:szCs w:val="28"/>
        </w:rPr>
        <w:t>0</w:t>
      </w:r>
      <w:r w:rsidRPr="004F565A">
        <w:rPr>
          <w:sz w:val="28"/>
          <w:szCs w:val="28"/>
        </w:rPr>
        <w:t>.9. o 9:00 a končí v piatok 1</w:t>
      </w:r>
      <w:r w:rsidR="002D1157">
        <w:rPr>
          <w:sz w:val="28"/>
          <w:szCs w:val="28"/>
        </w:rPr>
        <w:t>1</w:t>
      </w:r>
      <w:r w:rsidRPr="004F565A">
        <w:rPr>
          <w:sz w:val="28"/>
          <w:szCs w:val="28"/>
        </w:rPr>
        <w:t xml:space="preserve">.9. o </w:t>
      </w:r>
      <w:r w:rsidR="00FA4DF6">
        <w:rPr>
          <w:sz w:val="28"/>
          <w:szCs w:val="28"/>
        </w:rPr>
        <w:t>17</w:t>
      </w:r>
      <w:r w:rsidRPr="004F565A">
        <w:rPr>
          <w:sz w:val="28"/>
          <w:szCs w:val="28"/>
        </w:rPr>
        <w:t xml:space="preserve">:00. Súčasťou programu budú aj praktické cvičenia, preto je potrebné, aby si účastníci priniesli notebook. </w:t>
      </w:r>
    </w:p>
    <w:p w:rsidR="004F565A" w:rsidRDefault="004F565A" w:rsidP="003B230E">
      <w:pPr>
        <w:ind w:right="71"/>
        <w:jc w:val="both"/>
        <w:rPr>
          <w:sz w:val="28"/>
          <w:szCs w:val="28"/>
        </w:rPr>
      </w:pPr>
    </w:p>
    <w:p w:rsidR="003B230E" w:rsidRPr="004F565A" w:rsidRDefault="003B230E" w:rsidP="003B230E">
      <w:pPr>
        <w:ind w:right="71"/>
        <w:jc w:val="both"/>
        <w:rPr>
          <w:sz w:val="28"/>
          <w:szCs w:val="28"/>
        </w:rPr>
      </w:pPr>
      <w:r w:rsidRPr="004F565A">
        <w:rPr>
          <w:sz w:val="28"/>
          <w:szCs w:val="28"/>
        </w:rPr>
        <w:t>V hoteli je zabezpečené stravovanie začínajúce obedom v</w:t>
      </w:r>
      <w:r w:rsidR="004F565A" w:rsidRPr="004F565A">
        <w:rPr>
          <w:sz w:val="28"/>
          <w:szCs w:val="28"/>
        </w:rPr>
        <w:t>o</w:t>
      </w:r>
      <w:r w:rsidRPr="004F565A">
        <w:rPr>
          <w:sz w:val="28"/>
          <w:szCs w:val="28"/>
        </w:rPr>
        <w:t> </w:t>
      </w:r>
      <w:r w:rsidR="00F27EB8">
        <w:rPr>
          <w:sz w:val="28"/>
          <w:szCs w:val="28"/>
        </w:rPr>
        <w:t>š</w:t>
      </w:r>
      <w:r w:rsidR="004F565A" w:rsidRPr="004F565A">
        <w:rPr>
          <w:sz w:val="28"/>
          <w:szCs w:val="28"/>
        </w:rPr>
        <w:t xml:space="preserve">tvrtok </w:t>
      </w:r>
      <w:r w:rsidRPr="004F565A">
        <w:rPr>
          <w:sz w:val="28"/>
          <w:szCs w:val="28"/>
        </w:rPr>
        <w:t>1</w:t>
      </w:r>
      <w:r w:rsidR="002D1157">
        <w:rPr>
          <w:sz w:val="28"/>
          <w:szCs w:val="28"/>
        </w:rPr>
        <w:t>0</w:t>
      </w:r>
      <w:r w:rsidRPr="004F565A">
        <w:rPr>
          <w:sz w:val="28"/>
          <w:szCs w:val="28"/>
        </w:rPr>
        <w:t>.9.201</w:t>
      </w:r>
      <w:r w:rsidR="002D1157">
        <w:rPr>
          <w:sz w:val="28"/>
          <w:szCs w:val="28"/>
        </w:rPr>
        <w:t>5</w:t>
      </w:r>
      <w:r w:rsidRPr="004F565A">
        <w:rPr>
          <w:sz w:val="28"/>
          <w:szCs w:val="28"/>
        </w:rPr>
        <w:t xml:space="preserve"> v čase 12,00-13,30 hod. a končiace večerou v piatok </w:t>
      </w:r>
      <w:r w:rsidR="004F565A">
        <w:rPr>
          <w:sz w:val="28"/>
          <w:szCs w:val="28"/>
        </w:rPr>
        <w:t>1</w:t>
      </w:r>
      <w:r w:rsidR="002D1157">
        <w:rPr>
          <w:sz w:val="28"/>
          <w:szCs w:val="28"/>
        </w:rPr>
        <w:t>1</w:t>
      </w:r>
      <w:r w:rsidRPr="004F565A">
        <w:rPr>
          <w:sz w:val="28"/>
          <w:szCs w:val="28"/>
        </w:rPr>
        <w:t>.9.201</w:t>
      </w:r>
      <w:r w:rsidR="002D1157">
        <w:rPr>
          <w:sz w:val="28"/>
          <w:szCs w:val="28"/>
        </w:rPr>
        <w:t>5</w:t>
      </w:r>
      <w:r w:rsidRPr="004F565A">
        <w:rPr>
          <w:sz w:val="28"/>
          <w:szCs w:val="28"/>
        </w:rPr>
        <w:t xml:space="preserve"> o 1</w:t>
      </w:r>
      <w:r w:rsidR="002D1157">
        <w:rPr>
          <w:sz w:val="28"/>
          <w:szCs w:val="28"/>
        </w:rPr>
        <w:t>7</w:t>
      </w:r>
      <w:r w:rsidRPr="004F565A">
        <w:rPr>
          <w:sz w:val="28"/>
          <w:szCs w:val="28"/>
        </w:rPr>
        <w:t>,00 hod.</w:t>
      </w:r>
    </w:p>
    <w:p w:rsidR="003B230E" w:rsidRPr="004F565A" w:rsidRDefault="003B230E" w:rsidP="003B230E">
      <w:pPr>
        <w:jc w:val="both"/>
        <w:rPr>
          <w:iCs/>
          <w:sz w:val="24"/>
          <w:szCs w:val="24"/>
        </w:rPr>
      </w:pPr>
    </w:p>
    <w:p w:rsidR="004F565A" w:rsidRDefault="003B230E" w:rsidP="00F5783F">
      <w:pPr>
        <w:jc w:val="both"/>
        <w:rPr>
          <w:b/>
          <w:sz w:val="24"/>
          <w:szCs w:val="24"/>
          <w:u w:val="single"/>
        </w:rPr>
      </w:pPr>
      <w:r w:rsidRPr="004F565A">
        <w:rPr>
          <w:iCs/>
          <w:sz w:val="28"/>
        </w:rPr>
        <w:t>SSA si vyhradzuje z naliehavých dôvodov právo na zmenu programu.</w:t>
      </w:r>
      <w:r w:rsidR="004F565A">
        <w:rPr>
          <w:b/>
          <w:sz w:val="24"/>
          <w:szCs w:val="24"/>
          <w:u w:val="single"/>
        </w:rPr>
        <w:br w:type="page"/>
      </w:r>
    </w:p>
    <w:p w:rsidR="003B230E" w:rsidRPr="004F565A" w:rsidRDefault="003B230E" w:rsidP="003B230E">
      <w:pPr>
        <w:rPr>
          <w:b/>
          <w:sz w:val="28"/>
        </w:rPr>
      </w:pPr>
      <w:r w:rsidRPr="004F565A">
        <w:rPr>
          <w:b/>
          <w:sz w:val="28"/>
        </w:rPr>
        <w:lastRenderedPageBreak/>
        <w:t>Štipendium:</w:t>
      </w:r>
    </w:p>
    <w:p w:rsidR="003B230E" w:rsidRPr="004F565A" w:rsidRDefault="003B230E" w:rsidP="003B230E">
      <w:pPr>
        <w:spacing w:before="120"/>
        <w:jc w:val="both"/>
        <w:rPr>
          <w:iCs/>
          <w:sz w:val="28"/>
        </w:rPr>
      </w:pPr>
      <w:r w:rsidRPr="004F565A">
        <w:rPr>
          <w:iCs/>
          <w:sz w:val="28"/>
        </w:rPr>
        <w:t>Slovenská spoločnosť aktuárov ponúka možnosť preplatenia časti účastníckeho poplatku vo výške 150 € na Letnú aktuársku školu 201</w:t>
      </w:r>
      <w:r w:rsidR="002D1157">
        <w:rPr>
          <w:iCs/>
          <w:sz w:val="28"/>
        </w:rPr>
        <w:t>5</w:t>
      </w:r>
      <w:r w:rsidRPr="004F565A">
        <w:rPr>
          <w:iCs/>
          <w:sz w:val="28"/>
        </w:rPr>
        <w:t>. O pridelení štipendia rozhodne Rada SSA na základe žiadost</w:t>
      </w:r>
      <w:r w:rsidR="00F27EB8">
        <w:rPr>
          <w:iCs/>
          <w:sz w:val="28"/>
        </w:rPr>
        <w:t>í</w:t>
      </w:r>
      <w:r w:rsidRPr="004F565A">
        <w:rPr>
          <w:iCs/>
          <w:sz w:val="28"/>
        </w:rPr>
        <w:t xml:space="preserve">. Štipendium nie je možné udeliť uchádzačom, ktorí pracujú v komerčnej </w:t>
      </w:r>
      <w:r w:rsidR="00D411A9">
        <w:rPr>
          <w:iCs/>
          <w:sz w:val="28"/>
        </w:rPr>
        <w:t xml:space="preserve">spoločnosti. </w:t>
      </w:r>
      <w:r w:rsidRPr="004F565A">
        <w:rPr>
          <w:iCs/>
          <w:sz w:val="28"/>
        </w:rPr>
        <w:t xml:space="preserve">Pri posudzovaní uchádzačov o štipendium sa bude brať do úvahy aj doterajšia aktivita uchádzača v SSA. </w:t>
      </w:r>
      <w:r w:rsidR="004F565A">
        <w:rPr>
          <w:iCs/>
          <w:sz w:val="28"/>
        </w:rPr>
        <w:t>Ž</w:t>
      </w:r>
      <w:r w:rsidRPr="004F565A">
        <w:rPr>
          <w:iCs/>
          <w:sz w:val="28"/>
        </w:rPr>
        <w:t>iadosť o udelenie štipendia musí byť doručen</w:t>
      </w:r>
      <w:r w:rsidR="004F565A">
        <w:rPr>
          <w:iCs/>
          <w:sz w:val="28"/>
        </w:rPr>
        <w:t>á</w:t>
      </w:r>
      <w:r w:rsidRPr="004F565A">
        <w:rPr>
          <w:iCs/>
          <w:sz w:val="28"/>
        </w:rPr>
        <w:t xml:space="preserve"> na adresu </w:t>
      </w:r>
      <w:hyperlink r:id="rId12" w:history="1">
        <w:r w:rsidRPr="004F565A">
          <w:rPr>
            <w:rStyle w:val="Hyperlink"/>
            <w:sz w:val="28"/>
          </w:rPr>
          <w:t>letnaskola@aktuar.sk</w:t>
        </w:r>
      </w:hyperlink>
      <w:r w:rsidRPr="004F565A">
        <w:rPr>
          <w:sz w:val="28"/>
        </w:rPr>
        <w:t xml:space="preserve"> </w:t>
      </w:r>
      <w:r w:rsidRPr="004F565A">
        <w:rPr>
          <w:iCs/>
          <w:sz w:val="28"/>
        </w:rPr>
        <w:t xml:space="preserve">najneskôr </w:t>
      </w:r>
      <w:r w:rsidRPr="004F565A">
        <w:rPr>
          <w:b/>
          <w:iCs/>
          <w:sz w:val="28"/>
        </w:rPr>
        <w:t>do 1</w:t>
      </w:r>
      <w:r w:rsidR="004F565A">
        <w:rPr>
          <w:b/>
          <w:iCs/>
          <w:sz w:val="28"/>
        </w:rPr>
        <w:t>8</w:t>
      </w:r>
      <w:r w:rsidRPr="004F565A">
        <w:rPr>
          <w:b/>
          <w:iCs/>
          <w:sz w:val="28"/>
        </w:rPr>
        <w:t>.8.201</w:t>
      </w:r>
      <w:r w:rsidR="002D1157">
        <w:rPr>
          <w:b/>
          <w:iCs/>
          <w:sz w:val="28"/>
        </w:rPr>
        <w:t>5</w:t>
      </w:r>
      <w:r w:rsidRPr="004F565A">
        <w:rPr>
          <w:iCs/>
          <w:sz w:val="28"/>
        </w:rPr>
        <w:t xml:space="preserve"> (vrátane). Vybratí uchádzači budú informovaní najneskôr do </w:t>
      </w:r>
      <w:r w:rsidR="004F565A">
        <w:rPr>
          <w:iCs/>
          <w:sz w:val="28"/>
        </w:rPr>
        <w:t>2</w:t>
      </w:r>
      <w:r w:rsidRPr="004F565A">
        <w:rPr>
          <w:iCs/>
          <w:sz w:val="28"/>
        </w:rPr>
        <w:t>.</w:t>
      </w:r>
      <w:r w:rsidR="004F565A">
        <w:rPr>
          <w:iCs/>
          <w:sz w:val="28"/>
        </w:rPr>
        <w:t>9</w:t>
      </w:r>
      <w:r w:rsidRPr="004F565A">
        <w:rPr>
          <w:iCs/>
          <w:sz w:val="28"/>
        </w:rPr>
        <w:t>.201</w:t>
      </w:r>
      <w:r w:rsidR="002D1157">
        <w:rPr>
          <w:iCs/>
          <w:sz w:val="28"/>
        </w:rPr>
        <w:t>5</w:t>
      </w:r>
      <w:r w:rsidRPr="004F565A">
        <w:rPr>
          <w:iCs/>
          <w:sz w:val="28"/>
        </w:rPr>
        <w:t>.</w:t>
      </w:r>
    </w:p>
    <w:p w:rsidR="003B230E" w:rsidRPr="004F565A" w:rsidRDefault="003B230E" w:rsidP="003B230E">
      <w:pPr>
        <w:spacing w:before="240"/>
        <w:rPr>
          <w:sz w:val="28"/>
        </w:rPr>
      </w:pPr>
      <w:r w:rsidRPr="004F565A">
        <w:rPr>
          <w:sz w:val="28"/>
        </w:rPr>
        <w:t xml:space="preserve">V prípade akýchkoľvek otázok nás kontaktujte na </w:t>
      </w:r>
      <w:hyperlink r:id="rId13" w:history="1">
        <w:r w:rsidRPr="004F565A">
          <w:rPr>
            <w:rStyle w:val="Hyperlink"/>
            <w:sz w:val="28"/>
          </w:rPr>
          <w:t>letnaskola@aktuar.sk</w:t>
        </w:r>
      </w:hyperlink>
      <w:r w:rsidR="002D1157">
        <w:rPr>
          <w:sz w:val="28"/>
        </w:rPr>
        <w:t xml:space="preserve"> .</w:t>
      </w:r>
    </w:p>
    <w:p w:rsidR="00B65B71" w:rsidRPr="004F565A" w:rsidRDefault="00B65B71"/>
    <w:p w:rsidR="00B65B71" w:rsidRPr="004F565A" w:rsidRDefault="00B65B71"/>
    <w:p w:rsidR="00B65B71" w:rsidRPr="004F565A" w:rsidRDefault="00B65B71"/>
    <w:p w:rsidR="00B65B71" w:rsidRPr="004F565A" w:rsidRDefault="00B65B71"/>
    <w:p w:rsidR="00B65B71" w:rsidRPr="004F565A" w:rsidRDefault="00B65B71"/>
    <w:p w:rsidR="00B65B71" w:rsidRPr="004F565A" w:rsidRDefault="00B65B71"/>
    <w:p w:rsidR="00B65B71" w:rsidRPr="004F565A" w:rsidRDefault="00B65B71"/>
    <w:sectPr w:rsidR="00B65B71" w:rsidRPr="004F56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6AA"/>
    <w:multiLevelType w:val="hybridMultilevel"/>
    <w:tmpl w:val="20C0B938"/>
    <w:lvl w:ilvl="0" w:tplc="4A22713A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91105"/>
    <w:multiLevelType w:val="hybridMultilevel"/>
    <w:tmpl w:val="CBEEF594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33E71"/>
    <w:multiLevelType w:val="hybridMultilevel"/>
    <w:tmpl w:val="DC2E4A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C0"/>
    <w:rsid w:val="0006107B"/>
    <w:rsid w:val="001F473D"/>
    <w:rsid w:val="0028629F"/>
    <w:rsid w:val="002D1157"/>
    <w:rsid w:val="003B230E"/>
    <w:rsid w:val="004D1B29"/>
    <w:rsid w:val="004F565A"/>
    <w:rsid w:val="005F4C9A"/>
    <w:rsid w:val="00847F46"/>
    <w:rsid w:val="00852DA3"/>
    <w:rsid w:val="008C1098"/>
    <w:rsid w:val="00A84207"/>
    <w:rsid w:val="00A9072A"/>
    <w:rsid w:val="00AD045A"/>
    <w:rsid w:val="00AE2734"/>
    <w:rsid w:val="00B1667F"/>
    <w:rsid w:val="00B65B71"/>
    <w:rsid w:val="00B86A16"/>
    <w:rsid w:val="00BE797A"/>
    <w:rsid w:val="00C94485"/>
    <w:rsid w:val="00D411A9"/>
    <w:rsid w:val="00DA77AB"/>
    <w:rsid w:val="00E46F0D"/>
    <w:rsid w:val="00EA1116"/>
    <w:rsid w:val="00EC0BC0"/>
    <w:rsid w:val="00EF49FF"/>
    <w:rsid w:val="00F27EB8"/>
    <w:rsid w:val="00F5783F"/>
    <w:rsid w:val="00F628FD"/>
    <w:rsid w:val="00F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Heading3">
    <w:name w:val="heading 3"/>
    <w:basedOn w:val="Normal"/>
    <w:next w:val="Normal"/>
    <w:link w:val="Heading3Char"/>
    <w:qFormat/>
    <w:rsid w:val="00EC0BC0"/>
    <w:pPr>
      <w:keepNext/>
      <w:jc w:val="center"/>
      <w:outlineLvl w:val="2"/>
    </w:pPr>
    <w:rPr>
      <w:b/>
      <w:sz w:val="44"/>
    </w:rPr>
  </w:style>
  <w:style w:type="paragraph" w:styleId="Heading5">
    <w:name w:val="heading 5"/>
    <w:basedOn w:val="Normal"/>
    <w:next w:val="Normal"/>
    <w:link w:val="Heading5Char"/>
    <w:qFormat/>
    <w:rsid w:val="00EC0BC0"/>
    <w:pPr>
      <w:keepNext/>
      <w:ind w:left="284" w:hanging="284"/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0BC0"/>
    <w:rPr>
      <w:rFonts w:ascii="Times New Roman" w:eastAsia="Times New Roman" w:hAnsi="Times New Roman" w:cs="Times New Roman"/>
      <w:b/>
      <w:sz w:val="44"/>
      <w:szCs w:val="20"/>
      <w:lang w:val="sk-SK" w:eastAsia="sk-SK"/>
    </w:rPr>
  </w:style>
  <w:style w:type="character" w:customStyle="1" w:styleId="Heading5Char">
    <w:name w:val="Heading 5 Char"/>
    <w:basedOn w:val="DefaultParagraphFont"/>
    <w:link w:val="Heading5"/>
    <w:rsid w:val="00EC0BC0"/>
    <w:rPr>
      <w:rFonts w:ascii="Times New Roman" w:eastAsia="Times New Roman" w:hAnsi="Times New Roman" w:cs="Times New Roman"/>
      <w:b/>
      <w:sz w:val="40"/>
      <w:szCs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B65B71"/>
    <w:pPr>
      <w:ind w:left="720"/>
    </w:pPr>
    <w:rPr>
      <w:rFonts w:ascii="Calibri" w:hAnsi="Calibri" w:cs="Calibri"/>
      <w:sz w:val="22"/>
      <w:szCs w:val="22"/>
      <w:lang w:val="de-CH" w:eastAsia="de-CH"/>
    </w:rPr>
  </w:style>
  <w:style w:type="character" w:styleId="Hyperlink">
    <w:name w:val="Hyperlink"/>
    <w:basedOn w:val="DefaultParagraphFont"/>
    <w:uiPriority w:val="99"/>
    <w:unhideWhenUsed/>
    <w:rsid w:val="003B230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3B230E"/>
    <w:pPr>
      <w:tabs>
        <w:tab w:val="left" w:pos="284"/>
      </w:tabs>
      <w:ind w:right="410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3B23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0E"/>
    <w:rPr>
      <w:rFonts w:ascii="Tahoma" w:eastAsia="Times New Roman" w:hAnsi="Tahoma" w:cs="Tahoma"/>
      <w:sz w:val="16"/>
      <w:szCs w:val="16"/>
      <w:lang w:val="sk-SK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EF49FF"/>
    <w:rPr>
      <w:color w:val="800080" w:themeColor="followed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A9072A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DF6"/>
  </w:style>
  <w:style w:type="character" w:customStyle="1" w:styleId="CommentTextChar">
    <w:name w:val="Comment Text Char"/>
    <w:basedOn w:val="DefaultParagraphFont"/>
    <w:link w:val="CommentText"/>
    <w:uiPriority w:val="99"/>
    <w:rsid w:val="00FA4DF6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F6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Heading3">
    <w:name w:val="heading 3"/>
    <w:basedOn w:val="Normal"/>
    <w:next w:val="Normal"/>
    <w:link w:val="Heading3Char"/>
    <w:qFormat/>
    <w:rsid w:val="00EC0BC0"/>
    <w:pPr>
      <w:keepNext/>
      <w:jc w:val="center"/>
      <w:outlineLvl w:val="2"/>
    </w:pPr>
    <w:rPr>
      <w:b/>
      <w:sz w:val="44"/>
    </w:rPr>
  </w:style>
  <w:style w:type="paragraph" w:styleId="Heading5">
    <w:name w:val="heading 5"/>
    <w:basedOn w:val="Normal"/>
    <w:next w:val="Normal"/>
    <w:link w:val="Heading5Char"/>
    <w:qFormat/>
    <w:rsid w:val="00EC0BC0"/>
    <w:pPr>
      <w:keepNext/>
      <w:ind w:left="284" w:hanging="284"/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0BC0"/>
    <w:rPr>
      <w:rFonts w:ascii="Times New Roman" w:eastAsia="Times New Roman" w:hAnsi="Times New Roman" w:cs="Times New Roman"/>
      <w:b/>
      <w:sz w:val="44"/>
      <w:szCs w:val="20"/>
      <w:lang w:val="sk-SK" w:eastAsia="sk-SK"/>
    </w:rPr>
  </w:style>
  <w:style w:type="character" w:customStyle="1" w:styleId="Heading5Char">
    <w:name w:val="Heading 5 Char"/>
    <w:basedOn w:val="DefaultParagraphFont"/>
    <w:link w:val="Heading5"/>
    <w:rsid w:val="00EC0BC0"/>
    <w:rPr>
      <w:rFonts w:ascii="Times New Roman" w:eastAsia="Times New Roman" w:hAnsi="Times New Roman" w:cs="Times New Roman"/>
      <w:b/>
      <w:sz w:val="40"/>
      <w:szCs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B65B71"/>
    <w:pPr>
      <w:ind w:left="720"/>
    </w:pPr>
    <w:rPr>
      <w:rFonts w:ascii="Calibri" w:hAnsi="Calibri" w:cs="Calibri"/>
      <w:sz w:val="22"/>
      <w:szCs w:val="22"/>
      <w:lang w:val="de-CH" w:eastAsia="de-CH"/>
    </w:rPr>
  </w:style>
  <w:style w:type="character" w:styleId="Hyperlink">
    <w:name w:val="Hyperlink"/>
    <w:basedOn w:val="DefaultParagraphFont"/>
    <w:uiPriority w:val="99"/>
    <w:unhideWhenUsed/>
    <w:rsid w:val="003B230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3B230E"/>
    <w:pPr>
      <w:tabs>
        <w:tab w:val="left" w:pos="284"/>
      </w:tabs>
      <w:ind w:right="410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3B23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0E"/>
    <w:rPr>
      <w:rFonts w:ascii="Tahoma" w:eastAsia="Times New Roman" w:hAnsi="Tahoma" w:cs="Tahoma"/>
      <w:sz w:val="16"/>
      <w:szCs w:val="16"/>
      <w:lang w:val="sk-SK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EF49FF"/>
    <w:rPr>
      <w:color w:val="800080" w:themeColor="followed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A9072A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DF6"/>
  </w:style>
  <w:style w:type="character" w:customStyle="1" w:styleId="CommentTextChar">
    <w:name w:val="Comment Text Char"/>
    <w:basedOn w:val="DefaultParagraphFont"/>
    <w:link w:val="CommentText"/>
    <w:uiPriority w:val="99"/>
    <w:rsid w:val="00FA4DF6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F6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.filippo@achmea.com" TargetMode="External"/><Relationship Id="rId13" Type="http://schemas.openxmlformats.org/officeDocument/2006/relationships/hyperlink" Target="mailto:letnaskola@aktuar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rma.sk" TargetMode="External"/><Relationship Id="rId12" Type="http://schemas.openxmlformats.org/officeDocument/2006/relationships/hyperlink" Target="mailto:letnaskola@aktuar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o.gl/forms/kUlvFE6u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uar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3653-6DC0-4753-9F02-97E209C4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Hutka</dc:creator>
  <cp:lastModifiedBy>Dusan Hutka</cp:lastModifiedBy>
  <cp:revision>2</cp:revision>
  <dcterms:created xsi:type="dcterms:W3CDTF">2015-08-05T12:10:00Z</dcterms:created>
  <dcterms:modified xsi:type="dcterms:W3CDTF">2015-08-05T12:10:00Z</dcterms:modified>
</cp:coreProperties>
</file>